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519"/>
        <w:gridCol w:w="1896"/>
        <w:gridCol w:w="4224"/>
      </w:tblGrid>
      <w:tr w:rsidR="00AB68A9" w:rsidRPr="00FF6587" w:rsidTr="00DF3558">
        <w:tc>
          <w:tcPr>
            <w:tcW w:w="3935" w:type="dxa"/>
            <w:shd w:val="clear" w:color="auto" w:fill="auto"/>
          </w:tcPr>
          <w:p w:rsidR="00AB68A9" w:rsidRPr="00815C3B" w:rsidRDefault="00AB68A9" w:rsidP="00DF3558">
            <w:pPr>
              <w:jc w:val="center"/>
              <w:rPr>
                <w:b/>
              </w:rPr>
            </w:pPr>
          </w:p>
          <w:p w:rsidR="00AB68A9" w:rsidRPr="001A6DB9" w:rsidRDefault="00AB68A9" w:rsidP="00DF3558">
            <w:pPr>
              <w:jc w:val="center"/>
            </w:pPr>
            <w:r w:rsidRPr="001A6DB9">
              <w:t>Буряад Улас</w:t>
            </w:r>
          </w:p>
          <w:p w:rsidR="00AB68A9" w:rsidRPr="001A6DB9" w:rsidRDefault="00AB68A9" w:rsidP="00DF3558">
            <w:pPr>
              <w:jc w:val="center"/>
            </w:pPr>
            <w:r w:rsidRPr="001A6DB9">
              <w:t xml:space="preserve"> Муяын аймаг</w:t>
            </w:r>
          </w:p>
          <w:p w:rsidR="00AB68A9" w:rsidRPr="001A6DB9" w:rsidRDefault="00AB68A9" w:rsidP="00DF3558">
            <w:pPr>
              <w:jc w:val="center"/>
            </w:pPr>
            <w:r w:rsidRPr="001A6DB9">
              <w:t>ээлжээтэ бэшэ сесси</w:t>
            </w:r>
          </w:p>
          <w:p w:rsidR="00AB68A9" w:rsidRPr="001A6DB9" w:rsidRDefault="00AB68A9" w:rsidP="00DF3558">
            <w:pPr>
              <w:jc w:val="center"/>
              <w:outlineLvl w:val="0"/>
            </w:pPr>
            <w:r w:rsidRPr="001A6DB9">
              <w:t xml:space="preserve">«Северомуйскын» хото </w:t>
            </w:r>
            <w:r w:rsidRPr="001A6DB9">
              <w:rPr>
                <w:lang w:val="en-US"/>
              </w:rPr>
              <w:t>h</w:t>
            </w:r>
            <w:r w:rsidRPr="001A6DB9">
              <w:t>ууринай</w:t>
            </w:r>
          </w:p>
          <w:p w:rsidR="00AB68A9" w:rsidRPr="001A6DB9" w:rsidRDefault="00AB68A9" w:rsidP="00DF3558">
            <w:pPr>
              <w:jc w:val="center"/>
            </w:pPr>
            <w:r w:rsidRPr="001A6DB9">
              <w:t xml:space="preserve">нютагай засагай байгууламжын </w:t>
            </w:r>
          </w:p>
          <w:p w:rsidR="00AB68A9" w:rsidRPr="00FF6587" w:rsidRDefault="00AB68A9" w:rsidP="00DF3558">
            <w:pPr>
              <w:jc w:val="center"/>
              <w:rPr>
                <w:b/>
              </w:rPr>
            </w:pPr>
            <w:r w:rsidRPr="001A6DB9">
              <w:t>депутадуудай зублэл</w:t>
            </w:r>
          </w:p>
          <w:p w:rsidR="00AB68A9" w:rsidRPr="00FF6587" w:rsidRDefault="00AB68A9" w:rsidP="00DF3558">
            <w:pPr>
              <w:jc w:val="center"/>
              <w:rPr>
                <w:b/>
              </w:rPr>
            </w:pPr>
          </w:p>
        </w:tc>
        <w:tc>
          <w:tcPr>
            <w:tcW w:w="1339" w:type="dxa"/>
            <w:shd w:val="clear" w:color="auto" w:fill="auto"/>
          </w:tcPr>
          <w:p w:rsidR="00AB68A9" w:rsidRPr="00FF6587" w:rsidRDefault="00AB68A9" w:rsidP="00DF3558">
            <w:pPr>
              <w:jc w:val="center"/>
              <w:rPr>
                <w:b/>
              </w:rPr>
            </w:pPr>
            <w:r>
              <w:rPr>
                <w:b/>
                <w:noProof/>
              </w:rPr>
              <w:drawing>
                <wp:anchor distT="0" distB="0" distL="114300" distR="114300" simplePos="0" relativeHeight="251660288" behindDoc="0" locked="0" layoutInCell="1" allowOverlap="1">
                  <wp:simplePos x="0" y="0"/>
                  <wp:positionH relativeFrom="column">
                    <wp:posOffset>65405</wp:posOffset>
                  </wp:positionH>
                  <wp:positionV relativeFrom="paragraph">
                    <wp:posOffset>41910</wp:posOffset>
                  </wp:positionV>
                  <wp:extent cx="1038860" cy="1066800"/>
                  <wp:effectExtent l="19050" t="0" r="889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1038860" cy="1066800"/>
                          </a:xfrm>
                          <a:prstGeom prst="rect">
                            <a:avLst/>
                          </a:prstGeom>
                          <a:noFill/>
                          <a:ln w="9525">
                            <a:noFill/>
                            <a:miter lim="800000"/>
                            <a:headEnd/>
                            <a:tailEnd/>
                          </a:ln>
                        </pic:spPr>
                      </pic:pic>
                    </a:graphicData>
                  </a:graphic>
                </wp:anchor>
              </w:drawing>
            </w:r>
          </w:p>
        </w:tc>
        <w:tc>
          <w:tcPr>
            <w:tcW w:w="4864" w:type="dxa"/>
            <w:shd w:val="clear" w:color="auto" w:fill="auto"/>
          </w:tcPr>
          <w:p w:rsidR="00AB68A9" w:rsidRPr="00FF6587" w:rsidRDefault="00AB68A9" w:rsidP="00DF3558">
            <w:pPr>
              <w:jc w:val="center"/>
              <w:rPr>
                <w:b/>
              </w:rPr>
            </w:pPr>
          </w:p>
          <w:p w:rsidR="00AB68A9" w:rsidRPr="001A6DB9" w:rsidRDefault="00AB68A9" w:rsidP="00DF3558">
            <w:pPr>
              <w:jc w:val="center"/>
            </w:pPr>
            <w:r w:rsidRPr="001A6DB9">
              <w:t>Республика Бурятия</w:t>
            </w:r>
          </w:p>
          <w:p w:rsidR="00AB68A9" w:rsidRPr="001A6DB9" w:rsidRDefault="00AB68A9" w:rsidP="00DF3558">
            <w:pPr>
              <w:jc w:val="center"/>
            </w:pPr>
            <w:r w:rsidRPr="001A6DB9">
              <w:t>Муйский район</w:t>
            </w:r>
          </w:p>
          <w:p w:rsidR="00AB68A9" w:rsidRPr="001A6DB9" w:rsidRDefault="00AB68A9" w:rsidP="00DF3558">
            <w:pPr>
              <w:jc w:val="center"/>
            </w:pPr>
            <w:r w:rsidRPr="001A6DB9">
              <w:t>внеочередная сессия</w:t>
            </w:r>
          </w:p>
          <w:p w:rsidR="00AB68A9" w:rsidRPr="001A6DB9" w:rsidRDefault="00AB68A9" w:rsidP="00DF3558">
            <w:pPr>
              <w:jc w:val="center"/>
            </w:pPr>
            <w:r w:rsidRPr="001A6DB9">
              <w:t>Совета депутатов муниципального образования городского</w:t>
            </w:r>
          </w:p>
          <w:p w:rsidR="00AB68A9" w:rsidRPr="001A6DB9" w:rsidRDefault="00AB68A9" w:rsidP="00DF3558">
            <w:pPr>
              <w:jc w:val="center"/>
            </w:pPr>
            <w:r w:rsidRPr="001A6DB9">
              <w:t xml:space="preserve"> поселения</w:t>
            </w:r>
          </w:p>
          <w:p w:rsidR="00AB68A9" w:rsidRPr="001A6DB9" w:rsidRDefault="00AB68A9" w:rsidP="00DF3558">
            <w:pPr>
              <w:jc w:val="center"/>
            </w:pPr>
            <w:r w:rsidRPr="001A6DB9">
              <w:t>«</w:t>
            </w:r>
            <w:r>
              <w:t>Северомуйское»</w:t>
            </w:r>
            <w:r w:rsidR="00F95E19">
              <w:t xml:space="preserve"> </w:t>
            </w:r>
          </w:p>
          <w:p w:rsidR="00AB68A9" w:rsidRPr="00FF6587" w:rsidRDefault="00AB68A9" w:rsidP="00DF3558">
            <w:pPr>
              <w:jc w:val="center"/>
              <w:rPr>
                <w:b/>
              </w:rPr>
            </w:pPr>
          </w:p>
        </w:tc>
      </w:tr>
    </w:tbl>
    <w:p w:rsidR="00BF5448" w:rsidRPr="008270CF" w:rsidRDefault="00BF5448" w:rsidP="00BF5448">
      <w:pPr>
        <w:pStyle w:val="aa"/>
        <w:rPr>
          <w:bCs/>
          <w:szCs w:val="28"/>
        </w:rPr>
      </w:pPr>
      <w:r>
        <w:rPr>
          <w:bCs/>
          <w:szCs w:val="28"/>
        </w:rPr>
        <w:t xml:space="preserve">ПРОЕКТ </w:t>
      </w:r>
      <w:r w:rsidRPr="008270CF">
        <w:rPr>
          <w:bCs/>
          <w:szCs w:val="28"/>
        </w:rPr>
        <w:t>РЕШЕНИЕ</w:t>
      </w:r>
    </w:p>
    <w:p w:rsidR="00BF5448" w:rsidRDefault="00BF5448" w:rsidP="002A19D3">
      <w:pPr>
        <w:pStyle w:val="aa"/>
        <w:jc w:val="left"/>
        <w:rPr>
          <w:b w:val="0"/>
          <w:szCs w:val="28"/>
        </w:rPr>
      </w:pPr>
    </w:p>
    <w:p w:rsidR="00BF5448" w:rsidRDefault="00C9267E" w:rsidP="002A19D3">
      <w:pPr>
        <w:jc w:val="both"/>
        <w:rPr>
          <w:sz w:val="28"/>
        </w:rPr>
      </w:pPr>
      <w:r>
        <w:rPr>
          <w:sz w:val="28"/>
        </w:rPr>
        <w:t>«___»_____</w:t>
      </w:r>
      <w:r w:rsidR="002A19D3">
        <w:rPr>
          <w:sz w:val="28"/>
        </w:rPr>
        <w:t>_____2023 г                                                                  п. Северомкйск</w:t>
      </w:r>
      <w:r w:rsidR="00BF5448" w:rsidRPr="001C2CDC">
        <w:rPr>
          <w:sz w:val="28"/>
        </w:rPr>
        <w:t xml:space="preserve"> </w:t>
      </w:r>
    </w:p>
    <w:p w:rsidR="002A19D3" w:rsidRDefault="002A19D3" w:rsidP="002A19D3">
      <w:pPr>
        <w:rPr>
          <w:b/>
        </w:rPr>
      </w:pPr>
    </w:p>
    <w:p w:rsidR="00FD65EB" w:rsidRDefault="00FD65EB" w:rsidP="00FD65EB">
      <w:pPr>
        <w:pStyle w:val="a7"/>
        <w:jc w:val="both"/>
        <w:rPr>
          <w:rFonts w:eastAsia="Times New Roman CYR"/>
          <w:b/>
          <w:lang w:bidi="ru-RU"/>
        </w:rPr>
      </w:pPr>
      <w:r w:rsidRPr="00EA7900">
        <w:rPr>
          <w:rFonts w:eastAsia="Times New Roman CYR"/>
          <w:b/>
        </w:rPr>
        <w:t xml:space="preserve">О внесении изменений </w:t>
      </w:r>
      <w:r w:rsidRPr="00EA7900">
        <w:rPr>
          <w:rFonts w:eastAsia="Times New Roman CYR"/>
          <w:b/>
          <w:lang w:bidi="ru-RU"/>
        </w:rPr>
        <w:t xml:space="preserve">в </w:t>
      </w:r>
      <w:r>
        <w:rPr>
          <w:rFonts w:eastAsia="Times New Roman CYR"/>
          <w:b/>
          <w:lang w:bidi="ru-RU"/>
        </w:rPr>
        <w:t>Положение о земельном</w:t>
      </w:r>
    </w:p>
    <w:p w:rsidR="00FD65EB" w:rsidRDefault="00FD65EB" w:rsidP="00FD65EB">
      <w:pPr>
        <w:pStyle w:val="a7"/>
        <w:jc w:val="both"/>
        <w:rPr>
          <w:rFonts w:eastAsia="Times New Roman CYR"/>
          <w:b/>
          <w:lang w:bidi="ru-RU"/>
        </w:rPr>
      </w:pPr>
      <w:r>
        <w:rPr>
          <w:rFonts w:eastAsia="Times New Roman CYR"/>
          <w:b/>
          <w:lang w:bidi="ru-RU"/>
        </w:rPr>
        <w:t>налоге на территории МО ГП «Северомуйское»</w:t>
      </w:r>
    </w:p>
    <w:p w:rsidR="00FD65EB" w:rsidRDefault="00FD65EB" w:rsidP="00FD65EB">
      <w:pPr>
        <w:pStyle w:val="a7"/>
        <w:jc w:val="both"/>
        <w:rPr>
          <w:rFonts w:eastAsia="Times New Roman CYR"/>
          <w:b/>
          <w:lang w:bidi="ru-RU"/>
        </w:rPr>
      </w:pPr>
      <w:r>
        <w:rPr>
          <w:rFonts w:eastAsia="Times New Roman CYR"/>
          <w:b/>
          <w:lang w:bidi="ru-RU"/>
        </w:rPr>
        <w:t xml:space="preserve">утвержденное Решением Совета депутатов </w:t>
      </w:r>
    </w:p>
    <w:p w:rsidR="00FD65EB" w:rsidRDefault="00FD65EB" w:rsidP="00FD65EB">
      <w:pPr>
        <w:pStyle w:val="a7"/>
        <w:jc w:val="both"/>
        <w:rPr>
          <w:rFonts w:eastAsia="Times New Roman CYR"/>
          <w:b/>
          <w:lang w:bidi="ru-RU"/>
        </w:rPr>
      </w:pPr>
      <w:r>
        <w:rPr>
          <w:rFonts w:eastAsia="Times New Roman CYR"/>
          <w:b/>
          <w:lang w:bidi="ru-RU"/>
        </w:rPr>
        <w:t>МО ГП «Северомуйское» третьего созыва</w:t>
      </w:r>
    </w:p>
    <w:p w:rsidR="00FD65EB" w:rsidRDefault="00FD65EB" w:rsidP="00FD65EB">
      <w:pPr>
        <w:pStyle w:val="a7"/>
        <w:jc w:val="both"/>
        <w:rPr>
          <w:rFonts w:eastAsia="Times New Roman CYR"/>
          <w:b/>
          <w:lang w:bidi="ru-RU"/>
        </w:rPr>
      </w:pPr>
      <w:r>
        <w:rPr>
          <w:rFonts w:eastAsia="Times New Roman CYR"/>
          <w:b/>
          <w:lang w:bidi="ru-RU"/>
        </w:rPr>
        <w:t>от 20 августа 2015 г. № 429</w:t>
      </w:r>
    </w:p>
    <w:p w:rsidR="00FD65EB" w:rsidRDefault="00FD65EB" w:rsidP="00FD65EB">
      <w:pPr>
        <w:pStyle w:val="a7"/>
        <w:jc w:val="both"/>
        <w:rPr>
          <w:rFonts w:eastAsia="Times New Roman CYR"/>
          <w:b/>
          <w:lang w:bidi="ru-RU"/>
        </w:rPr>
      </w:pPr>
    </w:p>
    <w:p w:rsidR="00FD65EB" w:rsidRPr="00EA7900" w:rsidRDefault="00FD65EB" w:rsidP="00FD65EB">
      <w:pPr>
        <w:pStyle w:val="a7"/>
        <w:rPr>
          <w:rFonts w:eastAsia="Times New Roman CYR"/>
          <w:b/>
          <w:bCs/>
          <w:i/>
        </w:rPr>
      </w:pPr>
    </w:p>
    <w:p w:rsidR="00B02C78" w:rsidRDefault="00FD65EB" w:rsidP="00FD65EB">
      <w:pPr>
        <w:ind w:firstLine="708"/>
      </w:pPr>
      <w:r>
        <w:rPr>
          <w:rFonts w:eastAsia="Times New Roman CYR"/>
          <w:lang w:bidi="ru-RU"/>
        </w:rPr>
        <w:t xml:space="preserve"> </w:t>
      </w:r>
      <w:r w:rsidRPr="00EA7900">
        <w:rPr>
          <w:rFonts w:eastAsia="Times New Roman CYR"/>
          <w:lang w:bidi="ru-RU"/>
        </w:rPr>
        <w:t xml:space="preserve">В целях приведения нормативно-правового акта </w:t>
      </w:r>
      <w:r>
        <w:rPr>
          <w:rFonts w:eastAsia="Times New Roman CYR"/>
          <w:lang w:bidi="ru-RU"/>
        </w:rPr>
        <w:t xml:space="preserve">«Положение о земельном налоге на территории МО ГП «Северомуйское»» в соответствие с главой 31 Налогового кодекса Российской Федерации, руководствуясь законом Российской Федерации от 06.10.2003г. № 131-ФЗ «Об общих принципах организации местного самоуправления в Российской Федерации», </w:t>
      </w:r>
      <w:r w:rsidRPr="00EA7900">
        <w:rPr>
          <w:rFonts w:eastAsia="Times New Roman CYR"/>
          <w:lang w:bidi="ru-RU"/>
        </w:rPr>
        <w:t>Уставом муниципального образования городско</w:t>
      </w:r>
      <w:r>
        <w:rPr>
          <w:rFonts w:eastAsia="Times New Roman CYR"/>
          <w:lang w:bidi="ru-RU"/>
        </w:rPr>
        <w:t xml:space="preserve">го </w:t>
      </w:r>
      <w:r w:rsidRPr="00EA7900">
        <w:rPr>
          <w:rFonts w:eastAsia="Times New Roman CYR"/>
          <w:lang w:bidi="ru-RU"/>
        </w:rPr>
        <w:t>поселени</w:t>
      </w:r>
      <w:r>
        <w:rPr>
          <w:rFonts w:eastAsia="Times New Roman CYR"/>
          <w:lang w:bidi="ru-RU"/>
        </w:rPr>
        <w:t>я</w:t>
      </w:r>
      <w:r w:rsidRPr="00EA7900">
        <w:rPr>
          <w:rFonts w:eastAsia="Times New Roman CYR"/>
          <w:lang w:bidi="ru-RU"/>
        </w:rPr>
        <w:t xml:space="preserve"> «Северомуйское»</w:t>
      </w:r>
      <w:r>
        <w:rPr>
          <w:rFonts w:eastAsia="Times New Roman CYR"/>
          <w:lang w:bidi="ru-RU"/>
        </w:rPr>
        <w:t xml:space="preserve"> </w:t>
      </w:r>
      <w:r w:rsidR="002A19D3" w:rsidRPr="00A0025D">
        <w:t xml:space="preserve">Совет депутатов </w:t>
      </w:r>
      <w:r w:rsidR="002A19D3">
        <w:t>МО ГП «Северомуйское»</w:t>
      </w:r>
    </w:p>
    <w:p w:rsidR="002A19D3" w:rsidRPr="002A19D3" w:rsidRDefault="002A19D3" w:rsidP="00B02C78">
      <w:pPr>
        <w:ind w:firstLine="708"/>
      </w:pPr>
      <w:r w:rsidRPr="00A0025D">
        <w:t xml:space="preserve"> </w:t>
      </w:r>
      <w:r w:rsidRPr="002A19D3">
        <w:rPr>
          <w:b/>
        </w:rPr>
        <w:t>РЕШИЛ</w:t>
      </w:r>
      <w:r w:rsidRPr="00A0025D">
        <w:t>:</w:t>
      </w:r>
    </w:p>
    <w:p w:rsidR="00FD65EB" w:rsidRDefault="00FD65EB" w:rsidP="00FD65EB">
      <w:pPr>
        <w:pStyle w:val="a7"/>
        <w:numPr>
          <w:ilvl w:val="0"/>
          <w:numId w:val="1"/>
        </w:numPr>
        <w:jc w:val="both"/>
        <w:rPr>
          <w:rFonts w:eastAsia="Times New Roman CYR"/>
        </w:rPr>
      </w:pPr>
      <w:r w:rsidRPr="00065CC4">
        <w:rPr>
          <w:rFonts w:eastAsia="Times New Roman CYR"/>
        </w:rPr>
        <w:t xml:space="preserve">Внести </w:t>
      </w:r>
      <w:r>
        <w:rPr>
          <w:rFonts w:eastAsia="Times New Roman CYR"/>
        </w:rPr>
        <w:t xml:space="preserve">изменения </w:t>
      </w:r>
      <w:r w:rsidRPr="00065CC4">
        <w:rPr>
          <w:rFonts w:eastAsia="Times New Roman CYR"/>
        </w:rPr>
        <w:t xml:space="preserve">в </w:t>
      </w:r>
      <w:r w:rsidRPr="00065CC4">
        <w:rPr>
          <w:rFonts w:eastAsia="Times New Roman CYR"/>
          <w:lang w:bidi="ru-RU"/>
        </w:rPr>
        <w:t>нормативно-правовой акт «Положение о земельном налоге на территории МО ГП «Северомуйское»»</w:t>
      </w:r>
      <w:r w:rsidRPr="008C47CE">
        <w:rPr>
          <w:rFonts w:eastAsia="Times New Roman CYR"/>
        </w:rPr>
        <w:t xml:space="preserve"> </w:t>
      </w:r>
      <w:r w:rsidRPr="00065CC4">
        <w:rPr>
          <w:rFonts w:eastAsia="Times New Roman CYR"/>
        </w:rPr>
        <w:t>№ 429</w:t>
      </w:r>
      <w:r w:rsidRPr="00065CC4">
        <w:t>,</w:t>
      </w:r>
      <w:r w:rsidRPr="00065CC4">
        <w:rPr>
          <w:rFonts w:eastAsia="Times New Roman CYR"/>
        </w:rPr>
        <w:t xml:space="preserve"> утвержденный Решением Совета депутатов МО ГП «Северомуйское» третьего созыва от 20 августа 2015 г.</w:t>
      </w:r>
      <w:r>
        <w:rPr>
          <w:rFonts w:eastAsia="Times New Roman CYR"/>
        </w:rPr>
        <w:t>,</w:t>
      </w:r>
      <w:r w:rsidRPr="00065CC4">
        <w:rPr>
          <w:rFonts w:eastAsia="Times New Roman CYR"/>
        </w:rPr>
        <w:t xml:space="preserve"> </w:t>
      </w:r>
      <w:r>
        <w:rPr>
          <w:rFonts w:eastAsia="Times New Roman CYR"/>
        </w:rPr>
        <w:t xml:space="preserve">и </w:t>
      </w:r>
      <w:r w:rsidRPr="00065CC4">
        <w:rPr>
          <w:rFonts w:eastAsia="Times New Roman CYR"/>
        </w:rPr>
        <w:t>изложить в редакции</w:t>
      </w:r>
      <w:r>
        <w:rPr>
          <w:rFonts w:eastAsia="Times New Roman CYR"/>
        </w:rPr>
        <w:t xml:space="preserve"> Приложения 1</w:t>
      </w:r>
      <w:r>
        <w:rPr>
          <w:rFonts w:eastAsia="Times New Roman CYR"/>
        </w:rPr>
        <w:t>.</w:t>
      </w:r>
    </w:p>
    <w:p w:rsidR="002A19D3" w:rsidRPr="002A19D3" w:rsidRDefault="002A19D3" w:rsidP="002A19D3">
      <w:pPr>
        <w:pStyle w:val="ConsPlusNormal"/>
        <w:numPr>
          <w:ilvl w:val="0"/>
          <w:numId w:val="1"/>
        </w:numPr>
        <w:jc w:val="both"/>
        <w:rPr>
          <w:rFonts w:ascii="Times New Roman" w:hAnsi="Times New Roman" w:cs="Times New Roman"/>
          <w:sz w:val="24"/>
          <w:szCs w:val="24"/>
        </w:rPr>
      </w:pPr>
      <w:r w:rsidRPr="002A19D3">
        <w:rPr>
          <w:rFonts w:ascii="Times New Roman" w:hAnsi="Times New Roman" w:cs="Times New Roman"/>
          <w:sz w:val="24"/>
          <w:szCs w:val="24"/>
        </w:rPr>
        <w:t>Администрации МО ГП «Северомуйское</w:t>
      </w:r>
      <w:r>
        <w:rPr>
          <w:rFonts w:ascii="Times New Roman" w:hAnsi="Times New Roman" w:cs="Times New Roman"/>
          <w:sz w:val="24"/>
          <w:szCs w:val="24"/>
        </w:rPr>
        <w:t>»</w:t>
      </w:r>
      <w:r w:rsidRPr="002A19D3">
        <w:rPr>
          <w:rFonts w:ascii="Times New Roman" w:hAnsi="Times New Roman" w:cs="Times New Roman"/>
          <w:sz w:val="24"/>
          <w:szCs w:val="24"/>
        </w:rPr>
        <w:t xml:space="preserve"> </w:t>
      </w:r>
      <w:r>
        <w:rPr>
          <w:rFonts w:ascii="Times New Roman" w:hAnsi="Times New Roman" w:cs="Times New Roman"/>
          <w:sz w:val="24"/>
          <w:szCs w:val="24"/>
        </w:rPr>
        <w:t>о</w:t>
      </w:r>
      <w:r w:rsidRPr="002A19D3">
        <w:rPr>
          <w:rFonts w:ascii="Times New Roman" w:hAnsi="Times New Roman" w:cs="Times New Roman"/>
          <w:sz w:val="24"/>
          <w:szCs w:val="24"/>
        </w:rPr>
        <w:t>публиковать настоящее решение в общедоступной библиотеке МКУ «СКК «Тоннельщик» и разместить на официальном сайте Администрации МО ГП «Северомуйское» в сети Интернет.</w:t>
      </w:r>
    </w:p>
    <w:p w:rsidR="002A19D3" w:rsidRPr="002A19D3" w:rsidRDefault="002A19D3" w:rsidP="00E75528">
      <w:pPr>
        <w:pStyle w:val="ac"/>
        <w:numPr>
          <w:ilvl w:val="0"/>
          <w:numId w:val="1"/>
        </w:numPr>
      </w:pPr>
      <w:r w:rsidRPr="002A19D3">
        <w:t xml:space="preserve">Контроль за выполнением настоящего </w:t>
      </w:r>
      <w:r>
        <w:t>решения</w:t>
      </w:r>
      <w:r w:rsidR="00FD65EB">
        <w:t xml:space="preserve"> возложить на главу</w:t>
      </w:r>
      <w:r w:rsidRPr="002A19D3">
        <w:t xml:space="preserve">-руководителя администрации МО ГП «Северомуйское» </w:t>
      </w:r>
      <w:r w:rsidR="00FD65EB">
        <w:t>О-Г-С.Б. Анину.</w:t>
      </w:r>
    </w:p>
    <w:p w:rsidR="00BF5448" w:rsidRPr="002A19D3" w:rsidRDefault="00BF5448" w:rsidP="00BF5448">
      <w:pPr>
        <w:pStyle w:val="ConsPlusNormal"/>
        <w:ind w:firstLine="540"/>
        <w:jc w:val="both"/>
        <w:rPr>
          <w:rFonts w:ascii="Times New Roman" w:hAnsi="Times New Roman" w:cs="Times New Roman"/>
          <w:sz w:val="24"/>
          <w:szCs w:val="24"/>
        </w:rPr>
      </w:pPr>
    </w:p>
    <w:p w:rsidR="00BF5448" w:rsidRPr="002A19D3" w:rsidRDefault="00BF5448" w:rsidP="00BF5448">
      <w:pPr>
        <w:pStyle w:val="ConsPlusNormal"/>
        <w:ind w:firstLine="540"/>
        <w:rPr>
          <w:rFonts w:ascii="Times New Roman" w:hAnsi="Times New Roman" w:cs="Times New Roman"/>
          <w:sz w:val="24"/>
          <w:szCs w:val="24"/>
        </w:rPr>
      </w:pPr>
    </w:p>
    <w:p w:rsidR="00BF5448" w:rsidRPr="002A19D3" w:rsidRDefault="00BF5448" w:rsidP="00BF5448">
      <w:pPr>
        <w:pStyle w:val="ConsPlusNormal"/>
        <w:ind w:firstLine="540"/>
        <w:rPr>
          <w:rFonts w:ascii="Times New Roman" w:hAnsi="Times New Roman" w:cs="Times New Roman"/>
          <w:sz w:val="24"/>
          <w:szCs w:val="24"/>
        </w:rPr>
      </w:pPr>
    </w:p>
    <w:p w:rsidR="00BF5448" w:rsidRPr="002A19D3" w:rsidRDefault="00BF5448" w:rsidP="00BF5448">
      <w:pPr>
        <w:pStyle w:val="ConsPlusNormal"/>
        <w:ind w:firstLine="540"/>
        <w:rPr>
          <w:rFonts w:ascii="Times New Roman" w:hAnsi="Times New Roman" w:cs="Times New Roman"/>
          <w:sz w:val="24"/>
          <w:szCs w:val="24"/>
        </w:rPr>
      </w:pPr>
    </w:p>
    <w:p w:rsidR="00BF5448" w:rsidRPr="002A19D3" w:rsidRDefault="00BF5448" w:rsidP="00BF5448">
      <w:pPr>
        <w:pStyle w:val="ConsPlusNormal"/>
        <w:ind w:firstLine="540"/>
        <w:rPr>
          <w:rFonts w:ascii="Times New Roman" w:hAnsi="Times New Roman" w:cs="Times New Roman"/>
          <w:sz w:val="24"/>
          <w:szCs w:val="24"/>
        </w:rPr>
      </w:pPr>
      <w:r w:rsidRPr="002A19D3">
        <w:rPr>
          <w:rFonts w:ascii="Times New Roman" w:hAnsi="Times New Roman" w:cs="Times New Roman"/>
          <w:sz w:val="24"/>
          <w:szCs w:val="24"/>
        </w:rPr>
        <w:t xml:space="preserve">Председатель Совета депутатов </w:t>
      </w:r>
    </w:p>
    <w:p w:rsidR="00BF5448" w:rsidRPr="002A19D3" w:rsidRDefault="00BF5448" w:rsidP="00BF5448">
      <w:pPr>
        <w:pStyle w:val="ConsPlusNormal"/>
        <w:ind w:firstLine="540"/>
        <w:rPr>
          <w:rFonts w:ascii="Times New Roman" w:hAnsi="Times New Roman" w:cs="Times New Roman"/>
          <w:sz w:val="24"/>
          <w:szCs w:val="24"/>
        </w:rPr>
      </w:pPr>
      <w:r w:rsidRPr="002A19D3">
        <w:rPr>
          <w:rFonts w:ascii="Times New Roman" w:hAnsi="Times New Roman" w:cs="Times New Roman"/>
          <w:sz w:val="24"/>
          <w:szCs w:val="24"/>
        </w:rPr>
        <w:t>МО ГП «Северомуйское»                                                                        И.В.</w:t>
      </w:r>
      <w:r w:rsidR="002F3D7B" w:rsidRPr="002A19D3">
        <w:rPr>
          <w:rFonts w:ascii="Times New Roman" w:hAnsi="Times New Roman" w:cs="Times New Roman"/>
          <w:sz w:val="24"/>
          <w:szCs w:val="24"/>
        </w:rPr>
        <w:t xml:space="preserve"> </w:t>
      </w:r>
      <w:r w:rsidRPr="002A19D3">
        <w:rPr>
          <w:rFonts w:ascii="Times New Roman" w:hAnsi="Times New Roman" w:cs="Times New Roman"/>
          <w:sz w:val="24"/>
          <w:szCs w:val="24"/>
        </w:rPr>
        <w:t>Солодовникова</w:t>
      </w:r>
    </w:p>
    <w:p w:rsidR="00BF5448" w:rsidRPr="002A19D3" w:rsidRDefault="00BF5448" w:rsidP="00BF5448">
      <w:pPr>
        <w:pStyle w:val="ConsPlusNormal"/>
        <w:ind w:firstLine="540"/>
        <w:rPr>
          <w:rFonts w:ascii="Times New Roman" w:hAnsi="Times New Roman" w:cs="Times New Roman"/>
          <w:sz w:val="24"/>
          <w:szCs w:val="24"/>
        </w:rPr>
      </w:pPr>
    </w:p>
    <w:p w:rsidR="00BF5448" w:rsidRPr="002A19D3" w:rsidRDefault="00BF5448" w:rsidP="00BF5448">
      <w:pPr>
        <w:pStyle w:val="ConsPlusNormal"/>
        <w:rPr>
          <w:rFonts w:ascii="Times New Roman" w:hAnsi="Times New Roman" w:cs="Times New Roman"/>
          <w:sz w:val="24"/>
          <w:szCs w:val="24"/>
        </w:rPr>
      </w:pPr>
      <w:r w:rsidRPr="002A19D3">
        <w:rPr>
          <w:rFonts w:ascii="Times New Roman" w:hAnsi="Times New Roman" w:cs="Times New Roman"/>
          <w:sz w:val="24"/>
          <w:szCs w:val="24"/>
        </w:rPr>
        <w:t xml:space="preserve">         Глава – руководитель администрации</w:t>
      </w:r>
    </w:p>
    <w:p w:rsidR="00AB68A9" w:rsidRPr="002A19D3" w:rsidRDefault="00BF5448" w:rsidP="00B02C78">
      <w:pPr>
        <w:pStyle w:val="ConsPlusNormal"/>
        <w:rPr>
          <w:sz w:val="24"/>
          <w:szCs w:val="24"/>
        </w:rPr>
      </w:pPr>
      <w:r w:rsidRPr="002A19D3">
        <w:rPr>
          <w:rFonts w:ascii="Times New Roman" w:hAnsi="Times New Roman" w:cs="Times New Roman"/>
          <w:sz w:val="24"/>
          <w:szCs w:val="24"/>
        </w:rPr>
        <w:t xml:space="preserve">         МО ГП «Северомуйское»                                                                        О-Г-С.Б. Анина</w:t>
      </w:r>
    </w:p>
    <w:p w:rsidR="00AB68A9" w:rsidRPr="002A19D3" w:rsidRDefault="00AB68A9" w:rsidP="00AB68A9">
      <w:pPr>
        <w:ind w:firstLine="284"/>
        <w:jc w:val="both"/>
      </w:pPr>
    </w:p>
    <w:p w:rsidR="00AB68A9" w:rsidRDefault="00AB68A9" w:rsidP="00AB68A9">
      <w:pPr>
        <w:ind w:left="60"/>
        <w:jc w:val="both"/>
        <w:rPr>
          <w:b/>
          <w:sz w:val="28"/>
          <w:szCs w:val="28"/>
        </w:rPr>
      </w:pPr>
    </w:p>
    <w:p w:rsidR="00FD65EB" w:rsidRDefault="00FD65EB" w:rsidP="00AB68A9">
      <w:pPr>
        <w:ind w:left="60"/>
        <w:jc w:val="both"/>
        <w:rPr>
          <w:b/>
          <w:sz w:val="28"/>
          <w:szCs w:val="28"/>
        </w:rPr>
      </w:pPr>
    </w:p>
    <w:p w:rsidR="00FD65EB" w:rsidRDefault="00FD65EB" w:rsidP="00AB68A9">
      <w:pPr>
        <w:ind w:left="60"/>
        <w:jc w:val="both"/>
        <w:rPr>
          <w:b/>
          <w:sz w:val="28"/>
          <w:szCs w:val="28"/>
        </w:rPr>
      </w:pPr>
    </w:p>
    <w:p w:rsidR="00FD65EB" w:rsidRDefault="00FD65EB" w:rsidP="00AB68A9">
      <w:pPr>
        <w:ind w:left="60"/>
        <w:jc w:val="both"/>
        <w:rPr>
          <w:b/>
          <w:sz w:val="28"/>
          <w:szCs w:val="28"/>
        </w:rPr>
      </w:pPr>
    </w:p>
    <w:p w:rsidR="00FD65EB" w:rsidRDefault="00FD65EB" w:rsidP="00AB68A9">
      <w:pPr>
        <w:ind w:left="60"/>
        <w:jc w:val="both"/>
        <w:rPr>
          <w:b/>
          <w:sz w:val="28"/>
          <w:szCs w:val="28"/>
        </w:rPr>
      </w:pPr>
    </w:p>
    <w:p w:rsidR="00FD65EB" w:rsidRDefault="00FD65EB" w:rsidP="00AB68A9">
      <w:pPr>
        <w:ind w:left="60"/>
        <w:jc w:val="both"/>
        <w:rPr>
          <w:b/>
          <w:sz w:val="28"/>
          <w:szCs w:val="28"/>
        </w:rPr>
      </w:pPr>
    </w:p>
    <w:p w:rsidR="00FD65EB" w:rsidRDefault="00FD65EB" w:rsidP="00FD65EB">
      <w:pPr>
        <w:pStyle w:val="a7"/>
        <w:jc w:val="both"/>
        <w:rPr>
          <w:rFonts w:eastAsia="Times New Roman CYR"/>
        </w:rPr>
      </w:pPr>
      <w:r>
        <w:rPr>
          <w:rFonts w:eastAsia="Times New Roman CYR"/>
        </w:rPr>
        <w:lastRenderedPageBreak/>
        <w:t xml:space="preserve">                                                                                                Приложение 1</w:t>
      </w:r>
    </w:p>
    <w:p w:rsidR="00FD65EB" w:rsidRDefault="00FD65EB" w:rsidP="00FD65EB">
      <w:pPr>
        <w:pStyle w:val="a7"/>
        <w:jc w:val="both"/>
        <w:rPr>
          <w:rFonts w:eastAsia="Times New Roman CYR"/>
        </w:rPr>
      </w:pPr>
      <w:r>
        <w:rPr>
          <w:rFonts w:eastAsia="Times New Roman CYR"/>
        </w:rPr>
        <w:t xml:space="preserve">                                                                                                к Постановлению № ____</w:t>
      </w:r>
    </w:p>
    <w:p w:rsidR="00FD65EB" w:rsidRPr="00065CC4" w:rsidRDefault="00FD65EB" w:rsidP="00FD65EB">
      <w:pPr>
        <w:pStyle w:val="a7"/>
        <w:jc w:val="both"/>
        <w:rPr>
          <w:rFonts w:eastAsia="Times New Roman CYR"/>
        </w:rPr>
      </w:pPr>
      <w:r>
        <w:rPr>
          <w:rFonts w:eastAsia="Times New Roman CYR"/>
        </w:rPr>
        <w:t xml:space="preserve">                                                                                                от ____________________</w:t>
      </w:r>
    </w:p>
    <w:p w:rsidR="00FD65EB" w:rsidRDefault="00FD65EB" w:rsidP="00FD65EB">
      <w:pPr>
        <w:pStyle w:val="a7"/>
        <w:jc w:val="both"/>
        <w:rPr>
          <w:rFonts w:eastAsia="Times New Roman CYR"/>
        </w:rPr>
      </w:pPr>
    </w:p>
    <w:p w:rsidR="00FD65EB" w:rsidRPr="00200855" w:rsidRDefault="00FD65EB" w:rsidP="00FD65EB">
      <w:pPr>
        <w:pStyle w:val="a7"/>
        <w:jc w:val="center"/>
        <w:rPr>
          <w:rFonts w:eastAsia="Times New Roman CYR"/>
          <w:b/>
          <w:sz w:val="28"/>
          <w:szCs w:val="28"/>
        </w:rPr>
      </w:pPr>
    </w:p>
    <w:p w:rsidR="00FD65EB" w:rsidRDefault="00FD65EB" w:rsidP="00FD65EB">
      <w:pPr>
        <w:pStyle w:val="a7"/>
        <w:jc w:val="center"/>
        <w:rPr>
          <w:rFonts w:eastAsia="Times New Roman CYR"/>
          <w:b/>
          <w:sz w:val="28"/>
          <w:szCs w:val="28"/>
          <w:lang w:bidi="ru-RU"/>
        </w:rPr>
      </w:pPr>
      <w:r w:rsidRPr="00200855">
        <w:rPr>
          <w:rFonts w:eastAsia="Times New Roman CYR"/>
          <w:b/>
          <w:sz w:val="28"/>
          <w:szCs w:val="28"/>
          <w:lang w:bidi="ru-RU"/>
        </w:rPr>
        <w:t xml:space="preserve">Положение о земельном налоге </w:t>
      </w:r>
    </w:p>
    <w:p w:rsidR="00FD65EB" w:rsidRDefault="00FD65EB" w:rsidP="00FD65EB">
      <w:pPr>
        <w:pStyle w:val="a7"/>
        <w:jc w:val="center"/>
        <w:rPr>
          <w:rFonts w:eastAsia="Times New Roman CYR"/>
          <w:b/>
          <w:sz w:val="28"/>
          <w:szCs w:val="28"/>
          <w:lang w:bidi="ru-RU"/>
        </w:rPr>
      </w:pPr>
      <w:r w:rsidRPr="00200855">
        <w:rPr>
          <w:rFonts w:eastAsia="Times New Roman CYR"/>
          <w:b/>
          <w:sz w:val="28"/>
          <w:szCs w:val="28"/>
          <w:lang w:bidi="ru-RU"/>
        </w:rPr>
        <w:t>на территории МО ГП «Северомуйское»»</w:t>
      </w:r>
    </w:p>
    <w:p w:rsidR="00FD65EB" w:rsidRPr="00200855" w:rsidRDefault="00FD65EB" w:rsidP="00FD65EB">
      <w:pPr>
        <w:pStyle w:val="a7"/>
        <w:jc w:val="center"/>
        <w:rPr>
          <w:rFonts w:eastAsia="Times New Roman CYR"/>
          <w:b/>
          <w:sz w:val="28"/>
          <w:szCs w:val="28"/>
        </w:rPr>
      </w:pPr>
    </w:p>
    <w:p w:rsidR="00FD65EB" w:rsidRPr="00065CC4" w:rsidRDefault="00FD65EB" w:rsidP="00FD65EB">
      <w:pPr>
        <w:jc w:val="both"/>
        <w:rPr>
          <w:rFonts w:eastAsia="Times New Roman CYR"/>
          <w:b/>
        </w:rPr>
      </w:pPr>
      <w:r w:rsidRPr="00065CC4">
        <w:rPr>
          <w:rFonts w:eastAsia="Times New Roman CYR"/>
          <w:b/>
        </w:rPr>
        <w:t>1. Общее положение:</w:t>
      </w:r>
    </w:p>
    <w:p w:rsidR="00FD65EB" w:rsidRDefault="00FD65EB" w:rsidP="00FD65EB">
      <w:pPr>
        <w:jc w:val="both"/>
      </w:pPr>
      <w:r w:rsidRPr="00065CC4">
        <w:t>1.1 Земельный налог (далее - налог) устанавливается настоящим Положением, разработанны</w:t>
      </w:r>
      <w:r>
        <w:t>м</w:t>
      </w:r>
      <w:r w:rsidRPr="00065CC4">
        <w:t xml:space="preserve"> в соответствии со статьями 387-398 </w:t>
      </w:r>
      <w:r>
        <w:t>г</w:t>
      </w:r>
      <w:r w:rsidRPr="00065CC4">
        <w:t>лавы 31 Земельн</w:t>
      </w:r>
      <w:r>
        <w:t>ого</w:t>
      </w:r>
      <w:r w:rsidRPr="00065CC4">
        <w:t xml:space="preserve"> налог</w:t>
      </w:r>
      <w:r>
        <w:t>а</w:t>
      </w:r>
      <w:r w:rsidRPr="00065CC4">
        <w:t xml:space="preserve"> Налогового Кодекса Российской Федерации, вводится в действие и прекращает действовать в соответствии с настоящим Положением и Налоговым Кодексом РФ и обязателен к уплате на территориях этих муниципальных образований.</w:t>
      </w:r>
    </w:p>
    <w:p w:rsidR="00FD65EB" w:rsidRDefault="00FD65EB" w:rsidP="00FD65EB">
      <w:pPr>
        <w:jc w:val="both"/>
      </w:pPr>
    </w:p>
    <w:p w:rsidR="00FD65EB" w:rsidRPr="00065CC4" w:rsidRDefault="00FD65EB" w:rsidP="00FD65EB">
      <w:pPr>
        <w:jc w:val="both"/>
      </w:pPr>
    </w:p>
    <w:p w:rsidR="00FD65EB" w:rsidRPr="00065CC4" w:rsidRDefault="00FD65EB" w:rsidP="00FD65EB">
      <w:pPr>
        <w:jc w:val="both"/>
        <w:rPr>
          <w:b/>
        </w:rPr>
      </w:pPr>
      <w:r w:rsidRPr="00065CC4">
        <w:rPr>
          <w:b/>
        </w:rPr>
        <w:t>2. Налогоплательщики:</w:t>
      </w:r>
    </w:p>
    <w:p w:rsidR="00FD65EB" w:rsidRPr="00065CC4" w:rsidRDefault="00FD65EB" w:rsidP="00FD65EB">
      <w:pPr>
        <w:jc w:val="both"/>
      </w:pPr>
      <w:r w:rsidRPr="00065CC4">
        <w:t>2.1. Налогоплательщиками налога (далее - налогоплательщики) признаются организации и физические лица, обладающие земельными участками, признаваемыми объектом налогообложения в соответствии со статьей 389 Налогового Кодекса Российской Федерации, на праве собственности, праве постоянного (бессрочного) пользования или праве пожизненного наследуемого владения, если иное не установлено Налоговым кодексом Российской Федерации.</w:t>
      </w:r>
    </w:p>
    <w:p w:rsidR="00FD65EB" w:rsidRPr="00065CC4" w:rsidRDefault="00FD65EB" w:rsidP="00FD65EB">
      <w:pPr>
        <w:jc w:val="both"/>
      </w:pPr>
      <w:r w:rsidRPr="00065CC4">
        <w:t>2.2. В отношении земельных участков, входящих в имущество, составляющее паевой инвестиционный фонд, налогоплательщиками признаются управляющие компании. При этом налог уплачивается за счет имущества, составляющего этот паевой инвестиционный фонд.</w:t>
      </w:r>
    </w:p>
    <w:p w:rsidR="00FD65EB" w:rsidRPr="00065CC4" w:rsidRDefault="00FD65EB" w:rsidP="00FD65EB">
      <w:pPr>
        <w:jc w:val="both"/>
      </w:pPr>
      <w:r w:rsidRPr="00065CC4">
        <w:t>2.3.  Не признаются налогоплательщиками организации и физические лица в отношении земельных участков, находящихся у них на праве безвозмездного пользования, в том числе праве безвозмездного срочного пользования, или переданных им по договору аренды.</w:t>
      </w:r>
    </w:p>
    <w:p w:rsidR="00FD65EB" w:rsidRPr="00065CC4" w:rsidRDefault="00FD65EB" w:rsidP="00FD65EB">
      <w:pPr>
        <w:jc w:val="both"/>
      </w:pPr>
      <w:r w:rsidRPr="00065CC4">
        <w:rPr>
          <w:b/>
        </w:rPr>
        <w:t>3. Объект налогообложения</w:t>
      </w:r>
    </w:p>
    <w:p w:rsidR="00FD65EB" w:rsidRPr="00065CC4" w:rsidRDefault="00FD65EB" w:rsidP="00FD65EB">
      <w:pPr>
        <w:jc w:val="both"/>
      </w:pPr>
      <w:r w:rsidRPr="00065CC4">
        <w:t>3.1.  Объектом налогообложения признаются земельные участки, расположенные в пределах муниципального образования городско</w:t>
      </w:r>
      <w:r>
        <w:t>го</w:t>
      </w:r>
      <w:r w:rsidRPr="00065CC4">
        <w:t xml:space="preserve"> поселени</w:t>
      </w:r>
      <w:r>
        <w:t>я</w:t>
      </w:r>
      <w:r w:rsidRPr="00065CC4">
        <w:t xml:space="preserve"> «Северомуйское».</w:t>
      </w:r>
    </w:p>
    <w:p w:rsidR="00FD65EB" w:rsidRPr="00065CC4" w:rsidRDefault="00FD65EB" w:rsidP="00FD65EB">
      <w:pPr>
        <w:jc w:val="both"/>
      </w:pPr>
      <w:r w:rsidRPr="00065CC4">
        <w:t>3.2. Не признаются объектом налогообложения:</w:t>
      </w:r>
    </w:p>
    <w:p w:rsidR="00FD65EB" w:rsidRPr="00065CC4" w:rsidRDefault="00FD65EB" w:rsidP="00FD65EB">
      <w:pPr>
        <w:jc w:val="both"/>
      </w:pPr>
      <w:r w:rsidRPr="00065CC4">
        <w:t>1) земельные участки, изъятые из оборота в соответствии с законодательством Российской Федерации;</w:t>
      </w:r>
    </w:p>
    <w:p w:rsidR="00FD65EB" w:rsidRPr="00065CC4" w:rsidRDefault="00FD65EB" w:rsidP="00FD65EB">
      <w:pPr>
        <w:jc w:val="both"/>
      </w:pPr>
      <w:r w:rsidRPr="00065CC4">
        <w:t>2) земельные участки, ограниченные в обороте в соответствии с законодательством Российской Федерации, которые заняты особо ценными объектами культурного наследия народов Российской Федерации,</w:t>
      </w:r>
      <w:r>
        <w:t xml:space="preserve"> объектами, включё</w:t>
      </w:r>
      <w:r w:rsidRPr="00065CC4">
        <w:t>нными в Список всемирного наследия, историко-культурными заповедниками, объектами археологического наследия, музеями-заповедниками;</w:t>
      </w:r>
    </w:p>
    <w:p w:rsidR="00FD65EB" w:rsidRPr="00065CC4" w:rsidRDefault="00FD65EB" w:rsidP="00FD65EB">
      <w:pPr>
        <w:jc w:val="both"/>
      </w:pPr>
      <w:r w:rsidRPr="00065CC4">
        <w:t>3) земельные участки из состава земель лесного фонда;</w:t>
      </w:r>
    </w:p>
    <w:p w:rsidR="00FD65EB" w:rsidRPr="00065CC4" w:rsidRDefault="00FD65EB" w:rsidP="00FD65EB">
      <w:pPr>
        <w:jc w:val="both"/>
      </w:pPr>
      <w:r w:rsidRPr="00065CC4">
        <w:t>4) 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объектами в составе водного фонда;</w:t>
      </w:r>
    </w:p>
    <w:p w:rsidR="00FD65EB" w:rsidRPr="00065CC4" w:rsidRDefault="00FD65EB" w:rsidP="00FD65EB">
      <w:pPr>
        <w:jc w:val="both"/>
      </w:pPr>
      <w:r w:rsidRPr="00065CC4">
        <w:t>5) земельные участки, входящие в состав общего имущества многоквартирного дома.</w:t>
      </w:r>
    </w:p>
    <w:p w:rsidR="00FD65EB" w:rsidRPr="00065CC4" w:rsidRDefault="00FD65EB" w:rsidP="00FD65EB">
      <w:pPr>
        <w:jc w:val="both"/>
        <w:rPr>
          <w:b/>
        </w:rPr>
      </w:pPr>
      <w:r w:rsidRPr="00065CC4">
        <w:rPr>
          <w:b/>
        </w:rPr>
        <w:t>4. Налоговая база:</w:t>
      </w:r>
    </w:p>
    <w:p w:rsidR="00FD65EB" w:rsidRPr="00065CC4" w:rsidRDefault="00FD65EB" w:rsidP="00FD65EB">
      <w:pPr>
        <w:jc w:val="both"/>
      </w:pPr>
      <w:r w:rsidRPr="00065CC4">
        <w:t xml:space="preserve">4.1. Налоговая база определяется как кадастровая стоимость земельных участков, признаваемых объектом налогообложения в соответствии со статьей 389 Налогового Кодекса Российской Федерации. </w:t>
      </w:r>
    </w:p>
    <w:p w:rsidR="00FD65EB" w:rsidRPr="00065CC4" w:rsidRDefault="00FD65EB" w:rsidP="00FD65EB">
      <w:pPr>
        <w:jc w:val="both"/>
        <w:rPr>
          <w:b/>
        </w:rPr>
      </w:pPr>
      <w:r w:rsidRPr="00065CC4">
        <w:rPr>
          <w:b/>
        </w:rPr>
        <w:t>5. Порядок определения налоговой базы:</w:t>
      </w:r>
    </w:p>
    <w:p w:rsidR="00FD65EB" w:rsidRPr="00065CC4" w:rsidRDefault="00FD65EB" w:rsidP="00FD65EB">
      <w:pPr>
        <w:jc w:val="both"/>
      </w:pPr>
      <w:r w:rsidRPr="00065CC4">
        <w:t xml:space="preserve">5.1. </w:t>
      </w:r>
      <w:r>
        <w:t>Н</w:t>
      </w:r>
      <w:r w:rsidRPr="00065CC4">
        <w:t xml:space="preserve">алоговая база определяется в отношении каждого земельного участка как </w:t>
      </w:r>
      <w:r>
        <w:t>его кадастровая стоимость, внесё</w:t>
      </w:r>
      <w:r w:rsidRPr="00065CC4">
        <w:t xml:space="preserve">нная в Единый государственный реестр недвижимости и </w:t>
      </w:r>
      <w:r w:rsidRPr="00065CC4">
        <w:lastRenderedPageBreak/>
        <w:t>подлежащая применению с 1 января года, являю</w:t>
      </w:r>
      <w:r>
        <w:t>щегося налоговым периодом, с учё</w:t>
      </w:r>
      <w:r w:rsidRPr="00065CC4">
        <w:t>том особенностей, предусмотренных статьей 391 Налогового кодекса Российской Федерации.</w:t>
      </w:r>
    </w:p>
    <w:p w:rsidR="00FD65EB" w:rsidRPr="00065CC4" w:rsidRDefault="00FD65EB" w:rsidP="00FD65EB">
      <w:pPr>
        <w:jc w:val="both"/>
      </w:pPr>
      <w:r w:rsidRPr="00065CC4">
        <w:t>В отношении земельного участка, образованного в течение налогового периода,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 являющихся основанием для определения кадастровой стоимости такого земельного участка.</w:t>
      </w:r>
    </w:p>
    <w:p w:rsidR="00FD65EB" w:rsidRPr="00065CC4" w:rsidRDefault="00FD65EB" w:rsidP="00FD65EB">
      <w:pPr>
        <w:jc w:val="both"/>
      </w:pPr>
      <w:r w:rsidRPr="00065CC4">
        <w:t>Налоговая база в отношении земельного участка, находящегося на территориях нескольких муниципальных образований, определяется по каждому муниципальному образованию. При этом налоговая база в отношении доли земельного участка, расположенного в границах соответствующего муниципального образования, определяется как доля кадастровой стоимости всего земельного участка, пропорциональная указанной доле земельного участка.</w:t>
      </w:r>
    </w:p>
    <w:p w:rsidR="00FD65EB" w:rsidRPr="00065CC4" w:rsidRDefault="00FD65EB" w:rsidP="00FD65EB">
      <w:pPr>
        <w:jc w:val="both"/>
      </w:pPr>
      <w:r w:rsidRPr="00065CC4">
        <w:t xml:space="preserve">Налоговая база в отношении земельного участка за налоговый период 2023 года определяется как </w:t>
      </w:r>
      <w:r>
        <w:t>его кадастровая стоимость, внесё</w:t>
      </w:r>
      <w:r w:rsidRPr="00065CC4">
        <w:t>нная в Единый государственный реестр недвижимости и подлежащая приме</w:t>
      </w:r>
      <w:r>
        <w:t>нению с 1 января 2022 года с учё</w:t>
      </w:r>
      <w:r w:rsidRPr="00065CC4">
        <w:t xml:space="preserve">том особенностей, предусмотренных статьей 391 Налогового кодекса Российской Федерации, в случае, если кадастровая стоимость </w:t>
      </w:r>
      <w:r>
        <w:t>такого земельного участка, внесё</w:t>
      </w:r>
      <w:r w:rsidRPr="00065CC4">
        <w:t>нная в Единый государственный реестр недвижимости и подлежащая применению с 1 января 2023 года, превышает кадастровую стоимость тако</w:t>
      </w:r>
      <w:r>
        <w:t>го земельного участка, внесё</w:t>
      </w:r>
      <w:r w:rsidRPr="00065CC4">
        <w:t>нную в Единый государственный реестр недвижимости и подлежащую применению с 1 января 2022 года, за исключением случаев, если кадастровая стоимость соответствующего земельного участка увеличилась вследствие изменения его характеристик.</w:t>
      </w:r>
    </w:p>
    <w:p w:rsidR="00FD65EB" w:rsidRPr="00065CC4" w:rsidRDefault="00FD65EB" w:rsidP="00FD65EB">
      <w:pPr>
        <w:jc w:val="both"/>
      </w:pPr>
      <w:r w:rsidRPr="00065CC4">
        <w:t>5.1.1.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 если иное не предусмотрено законодательством Российской Федерации, регулирующим проведение государственной кадастровой оценки, и настоящим пунктом.</w:t>
      </w:r>
    </w:p>
    <w:p w:rsidR="00FD65EB" w:rsidRPr="00065CC4" w:rsidRDefault="00FD65EB" w:rsidP="00FD65EB">
      <w:pPr>
        <w:jc w:val="both"/>
      </w:pPr>
      <w:r w:rsidRPr="00065CC4">
        <w:t>В случае изменения кадастровой стоимости земельного участка вследствие установления его рыноч</w:t>
      </w:r>
      <w:r>
        <w:t>ной стоимости сведения об изменё</w:t>
      </w:r>
      <w:r w:rsidRPr="00065CC4">
        <w:t>н</w:t>
      </w:r>
      <w:r>
        <w:t>ной кадастровой стоимости, внесё</w:t>
      </w:r>
      <w:r w:rsidRPr="00065CC4">
        <w:t>нные в Единый государственный реестр недвижимости, учитываются при определении налоговой базы начиная с даты начала применения для целей налогообложения сведений об изменяемой кадастровой стоимости.</w:t>
      </w:r>
    </w:p>
    <w:p w:rsidR="00FD65EB" w:rsidRPr="00065CC4" w:rsidRDefault="00FD65EB" w:rsidP="00FD65EB">
      <w:pPr>
        <w:jc w:val="both"/>
      </w:pPr>
      <w:r w:rsidRPr="00065CC4">
        <w:t>5.2. Налоговая база определяется отдельно в отношении долей в праве общей собственности на земельный участок, в отношении которых налогоплательщиками признаются разные лица либо установлены различные налоговые ставки.</w:t>
      </w:r>
    </w:p>
    <w:p w:rsidR="00FD65EB" w:rsidRPr="00065CC4" w:rsidRDefault="00FD65EB" w:rsidP="00FD65EB">
      <w:pPr>
        <w:jc w:val="both"/>
      </w:pPr>
      <w:r w:rsidRPr="00065CC4">
        <w:t>5.3. Налогоплательщики-организации определяют налоговую базу самостоятельно на основании сведений Единого государственного реестра недвижимости о каждом земельном участке, принадлежащем им на праве собственности или праве постоянного (бессрочного) пользования.</w:t>
      </w:r>
    </w:p>
    <w:p w:rsidR="00FD65EB" w:rsidRPr="00065CC4" w:rsidRDefault="00FD65EB" w:rsidP="00FD65EB">
      <w:pPr>
        <w:jc w:val="both"/>
      </w:pPr>
      <w:r w:rsidRPr="00065CC4">
        <w:t>5.4. Для налогоплательщиков - физических лиц налоговая база определяется налоговыми органами на основании сведений, которые представляются в налоговые органы органами, осуществляющими</w:t>
      </w:r>
      <w:r>
        <w:t xml:space="preserve"> государственный кадастровый учё</w:t>
      </w:r>
      <w:r w:rsidRPr="00065CC4">
        <w:t>т и государственную регистрацию прав на недвижимое имущество.</w:t>
      </w:r>
    </w:p>
    <w:p w:rsidR="00FD65EB" w:rsidRPr="00065CC4" w:rsidRDefault="00FD65EB" w:rsidP="00FD65EB">
      <w:pPr>
        <w:jc w:val="both"/>
      </w:pPr>
      <w:r w:rsidRPr="00065CC4">
        <w:t>5.5. Налоговая база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относящихся к одной из следующих категорий:</w:t>
      </w:r>
    </w:p>
    <w:p w:rsidR="00FD65EB" w:rsidRPr="00065CC4" w:rsidRDefault="00FD65EB" w:rsidP="00FD65EB">
      <w:pPr>
        <w:jc w:val="both"/>
      </w:pPr>
      <w:r w:rsidRPr="00065CC4">
        <w:t>1) Героев Советского Союза, Героев Российской Федерации, полных кавалеров ордена Славы;</w:t>
      </w:r>
    </w:p>
    <w:p w:rsidR="00FD65EB" w:rsidRPr="00065CC4" w:rsidRDefault="00FD65EB" w:rsidP="00FD65EB">
      <w:pPr>
        <w:jc w:val="both"/>
      </w:pPr>
      <w:r w:rsidRPr="00065CC4">
        <w:t>2) инвалидов I и II групп инвалидности;</w:t>
      </w:r>
    </w:p>
    <w:p w:rsidR="00FD65EB" w:rsidRPr="00065CC4" w:rsidRDefault="00FD65EB" w:rsidP="00FD65EB">
      <w:pPr>
        <w:jc w:val="both"/>
      </w:pPr>
      <w:r w:rsidRPr="00065CC4">
        <w:t>3) инвалидов с детства, детей-инвалидов;</w:t>
      </w:r>
    </w:p>
    <w:p w:rsidR="00FD65EB" w:rsidRPr="00065CC4" w:rsidRDefault="00FD65EB" w:rsidP="00FD65EB">
      <w:pPr>
        <w:jc w:val="both"/>
      </w:pPr>
      <w:r w:rsidRPr="00065CC4">
        <w:t>4) ветеранов и инвалидов Великой Отечественной войны, а также ветеранов и инвалидов боевых действий;</w:t>
      </w:r>
    </w:p>
    <w:p w:rsidR="00FD65EB" w:rsidRPr="00065CC4" w:rsidRDefault="00FD65EB" w:rsidP="00FD65EB">
      <w:pPr>
        <w:jc w:val="both"/>
      </w:pPr>
      <w:r w:rsidRPr="00065CC4">
        <w:t xml:space="preserve">5) физических лиц, имеющих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w:t>
      </w:r>
      <w:r w:rsidRPr="00065CC4">
        <w:lastRenderedPageBreak/>
        <w:t>Федерации от 18 июня 1992 года N 3061-I), в соответствии с 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 соответствии с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FD65EB" w:rsidRPr="00065CC4" w:rsidRDefault="00FD65EB" w:rsidP="00FD65EB">
      <w:pPr>
        <w:jc w:val="both"/>
      </w:pPr>
      <w:r w:rsidRPr="00065CC4">
        <w:t>6)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FD65EB" w:rsidRPr="00065CC4" w:rsidRDefault="00FD65EB" w:rsidP="00FD65EB">
      <w:pPr>
        <w:jc w:val="both"/>
      </w:pPr>
      <w:r w:rsidRPr="00065CC4">
        <w:t>7) физич</w:t>
      </w:r>
      <w:r>
        <w:t>еских лиц, получивших или перенё</w:t>
      </w:r>
      <w:r w:rsidRPr="00065CC4">
        <w:t>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FD65EB" w:rsidRPr="00065CC4" w:rsidRDefault="00FD65EB" w:rsidP="00FD65EB">
      <w:pPr>
        <w:jc w:val="both"/>
      </w:pPr>
      <w:r w:rsidRPr="00065CC4">
        <w:t>8) пенсионеров, получающих пенсии, назначаемые в порядке, установленном пенсионным законодательством, а также лиц, достигших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FD65EB" w:rsidRPr="00065CC4" w:rsidRDefault="00FD65EB" w:rsidP="00FD65EB">
      <w:pPr>
        <w:jc w:val="both"/>
      </w:pPr>
      <w:r w:rsidRPr="00065CC4">
        <w:t>9) физических лиц, соответствующих условиям, необходимым для назначения пенсии в соответствии с законодательством Российской Федерации, действовавшим на 31 декабря 2018 года;</w:t>
      </w:r>
    </w:p>
    <w:p w:rsidR="00FD65EB" w:rsidRPr="00065CC4" w:rsidRDefault="00FD65EB" w:rsidP="00FD65EB">
      <w:pPr>
        <w:jc w:val="both"/>
      </w:pPr>
      <w:r>
        <w:t>10) физических лиц, имеющих трё</w:t>
      </w:r>
      <w:r w:rsidRPr="00065CC4">
        <w:t>х и более несовершеннолетних детей.</w:t>
      </w:r>
    </w:p>
    <w:p w:rsidR="00FD65EB" w:rsidRPr="00065CC4" w:rsidRDefault="00FD65EB" w:rsidP="00FD65EB">
      <w:pPr>
        <w:jc w:val="both"/>
      </w:pPr>
      <w:r w:rsidRPr="00065CC4">
        <w:t>5.6. Уменьшение налоговой базы в соответствии с пунктом 5 настоящей статьи (налоговый вычет) производится в отношении одного земельного участка по выбору налогоплательщика.</w:t>
      </w:r>
    </w:p>
    <w:p w:rsidR="00FD65EB" w:rsidRPr="00065CC4" w:rsidRDefault="00FD65EB" w:rsidP="00FD65EB">
      <w:pPr>
        <w:jc w:val="both"/>
      </w:pPr>
      <w:r w:rsidRPr="00065CC4">
        <w:t>Уведомление о выбранном земельном участке, в отношении которого применяется налоговый вычет,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указанного земельного участка применяется налоговый вычет.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w:t>
      </w:r>
    </w:p>
    <w:p w:rsidR="00FD65EB" w:rsidRPr="00065CC4" w:rsidRDefault="00FD65EB" w:rsidP="00FD65EB">
      <w:pPr>
        <w:jc w:val="both"/>
      </w:pPr>
      <w:r w:rsidRPr="00065CC4">
        <w:t>Уведомление о выбранном земельном участке рассматривается налоговым органом в течение 30 дней со дня его получения. В случае направления налоговым органом запроса в соответствии с пунктом 13 статьи 85 Налогового кодекса Российской Федерации в связи с отсутствием сведений, необходимых для рассмотрения уведомления о выбранном земельном участке, руководитель (заместитель руководителя) налогового органа вправе продлить срок рассмотрения такого уведомления не более чем на 30 дней, уведомив об этом налогоплательщика.</w:t>
      </w:r>
    </w:p>
    <w:p w:rsidR="00FD65EB" w:rsidRPr="00065CC4" w:rsidRDefault="00FD65EB" w:rsidP="00FD65EB">
      <w:pPr>
        <w:jc w:val="both"/>
      </w:pPr>
      <w:r w:rsidRPr="00065CC4">
        <w:t>При выявлении оснований, препятствующих применению налогового вычета в соответствии с уведомлением о выбранном земельном участке, налоговый орган информирует об этом налогоплательщика.</w:t>
      </w:r>
    </w:p>
    <w:p w:rsidR="00FD65EB" w:rsidRPr="00065CC4" w:rsidRDefault="00FD65EB" w:rsidP="00FD65EB">
      <w:pPr>
        <w:jc w:val="both"/>
      </w:pPr>
      <w:r w:rsidRPr="00065CC4">
        <w:t>При непредставлении налогоплательщиком, имеющим право на применение налогового вычета,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w:t>
      </w:r>
    </w:p>
    <w:p w:rsidR="00FD65EB" w:rsidRPr="00065CC4" w:rsidRDefault="00FD65EB" w:rsidP="00FD65EB">
      <w:pPr>
        <w:jc w:val="both"/>
      </w:pPr>
      <w:r w:rsidRPr="00065CC4">
        <w:t>Форма уведомления утверждается федеральным органом исполнительной власти, уполномоченным по контролю и надзору в области налогов и сборов.</w:t>
      </w:r>
    </w:p>
    <w:p w:rsidR="00FD65EB" w:rsidRPr="00065CC4" w:rsidRDefault="00FD65EB" w:rsidP="00FD65EB">
      <w:pPr>
        <w:jc w:val="both"/>
      </w:pPr>
      <w:r w:rsidRPr="00065CC4">
        <w:t>5.7. В случае, если при применении налогового вычета в соответствии с настоящей статьей налоговая база принимает отрицательное значение, в целях исчисления налога такая налоговая база принимается равной нулю.</w:t>
      </w:r>
    </w:p>
    <w:p w:rsidR="00FD65EB" w:rsidRPr="00065CC4" w:rsidRDefault="00FD65EB" w:rsidP="00FD65EB">
      <w:pPr>
        <w:jc w:val="both"/>
        <w:rPr>
          <w:b/>
        </w:rPr>
      </w:pPr>
      <w:r w:rsidRPr="00065CC4">
        <w:rPr>
          <w:b/>
        </w:rPr>
        <w:t>6. Особенности определения налоговой базы в отношении земельных участков, находящихся в общей собственности:</w:t>
      </w:r>
    </w:p>
    <w:p w:rsidR="00FD65EB" w:rsidRPr="00065CC4" w:rsidRDefault="00FD65EB" w:rsidP="00FD65EB">
      <w:pPr>
        <w:jc w:val="both"/>
      </w:pPr>
      <w:r w:rsidRPr="00065CC4">
        <w:t>6.1. Налоговая база в отношении земельных участков, находящихся в общей долевой собственности, определяется для каждого из налогоплательщиков, являющихся собственниками данного земельного участка, пропорционально его доле в общей долевой собственности.</w:t>
      </w:r>
    </w:p>
    <w:p w:rsidR="00FD65EB" w:rsidRPr="00065CC4" w:rsidRDefault="00FD65EB" w:rsidP="00FD65EB">
      <w:pPr>
        <w:jc w:val="both"/>
      </w:pPr>
      <w:r w:rsidRPr="00065CC4">
        <w:lastRenderedPageBreak/>
        <w:t>6.2. Налоговая база в отношении земельных участков, находящихся в общей совместной собственности, определяется для каждого из налогоплательщиков, являющихся собственниками данного земельного участка, в равных долях.</w:t>
      </w:r>
    </w:p>
    <w:p w:rsidR="00FD65EB" w:rsidRPr="00065CC4" w:rsidRDefault="00FD65EB" w:rsidP="00FD65EB">
      <w:pPr>
        <w:jc w:val="both"/>
        <w:rPr>
          <w:b/>
        </w:rPr>
      </w:pPr>
      <w:r>
        <w:rPr>
          <w:b/>
        </w:rPr>
        <w:t>7. Налоговый период. Отчё</w:t>
      </w:r>
      <w:r w:rsidRPr="00065CC4">
        <w:rPr>
          <w:b/>
        </w:rPr>
        <w:t>тный период:</w:t>
      </w:r>
    </w:p>
    <w:p w:rsidR="00FD65EB" w:rsidRPr="00065CC4" w:rsidRDefault="00FD65EB" w:rsidP="00FD65EB">
      <w:pPr>
        <w:jc w:val="both"/>
      </w:pPr>
      <w:r w:rsidRPr="00065CC4">
        <w:t>7.</w:t>
      </w:r>
      <w:r>
        <w:t>1. Налоговым периодом признаё</w:t>
      </w:r>
      <w:r w:rsidRPr="00065CC4">
        <w:t>тся календарный год.</w:t>
      </w:r>
    </w:p>
    <w:p w:rsidR="00FD65EB" w:rsidRPr="00065CC4" w:rsidRDefault="00FD65EB" w:rsidP="00FD65EB">
      <w:pPr>
        <w:jc w:val="both"/>
      </w:pPr>
      <w:r w:rsidRPr="00065CC4">
        <w:t>7.</w:t>
      </w:r>
      <w:r>
        <w:t>2. Отчё</w:t>
      </w:r>
      <w:r w:rsidRPr="00065CC4">
        <w:t>тными периодами для налогоплательщиков-организаций признаются первый квартал, второй квартал и третий квартал календарного года.</w:t>
      </w:r>
    </w:p>
    <w:p w:rsidR="00FD65EB" w:rsidRPr="00065CC4" w:rsidRDefault="00FD65EB" w:rsidP="00FD65EB">
      <w:pPr>
        <w:jc w:val="both"/>
        <w:rPr>
          <w:b/>
        </w:rPr>
      </w:pPr>
      <w:r w:rsidRPr="00065CC4">
        <w:rPr>
          <w:b/>
        </w:rPr>
        <w:t>8. Налоговая ставка:</w:t>
      </w:r>
    </w:p>
    <w:p w:rsidR="00FD65EB" w:rsidRPr="00065CC4" w:rsidRDefault="00FD65EB" w:rsidP="00FD65EB">
      <w:pPr>
        <w:jc w:val="both"/>
      </w:pPr>
      <w:r w:rsidRPr="00065CC4">
        <w:t>8.1. Налоговые ставки устанавливаются нормативными правовыми актами представительных органов муниципальных образований и не могут превышать:</w:t>
      </w:r>
    </w:p>
    <w:p w:rsidR="00FD65EB" w:rsidRPr="00065CC4" w:rsidRDefault="00FD65EB" w:rsidP="00FD65EB">
      <w:pPr>
        <w:jc w:val="both"/>
      </w:pPr>
      <w:r w:rsidRPr="00065CC4">
        <w:t>8.1.1. 0,3 процента в отношении земельных участков:</w:t>
      </w:r>
    </w:p>
    <w:p w:rsidR="00FD65EB" w:rsidRPr="00065CC4" w:rsidRDefault="00FD65EB" w:rsidP="00FD65EB">
      <w:pPr>
        <w:jc w:val="both"/>
      </w:pPr>
      <w:r>
        <w:t>отнесё</w:t>
      </w:r>
      <w:r w:rsidRPr="00065CC4">
        <w:t>нных к землям сельскохозяйственного назначения или к землям в составе зон сельскохозяй</w:t>
      </w:r>
      <w:r>
        <w:t>ственного использования в населё</w:t>
      </w:r>
      <w:r w:rsidRPr="00065CC4">
        <w:t>нных пунктах и используемых для сельскохозяйственного производства;</w:t>
      </w:r>
    </w:p>
    <w:p w:rsidR="00FD65EB" w:rsidRPr="00065CC4" w:rsidRDefault="00FD65EB" w:rsidP="00FD65EB">
      <w:pPr>
        <w:jc w:val="both"/>
      </w:pPr>
      <w:r>
        <w:t>з</w:t>
      </w:r>
      <w:r w:rsidRPr="00065CC4">
        <w:t>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w:t>
      </w:r>
      <w:r>
        <w:t>плекса) или приобретё</w:t>
      </w:r>
      <w:r w:rsidRPr="00065CC4">
        <w:t>нных (предоставленных) для жилищного строительства (за исключени</w:t>
      </w:r>
      <w:r>
        <w:t>ем земельных участков, приобретё</w:t>
      </w:r>
      <w:r w:rsidRPr="00065CC4">
        <w:t>нных (предоставленных) для индивидуального жилищного строительства, используемых в предпринимательской деятельности);</w:t>
      </w:r>
    </w:p>
    <w:p w:rsidR="00FD65EB" w:rsidRPr="00065CC4" w:rsidRDefault="00FD65EB" w:rsidP="00FD65EB">
      <w:pPr>
        <w:jc w:val="both"/>
      </w:pPr>
      <w:r w:rsidRPr="00065CC4">
        <w:t>не используемых в предпринима</w:t>
      </w:r>
      <w:r>
        <w:t>тельской деятельности, приобретё</w:t>
      </w:r>
      <w:r w:rsidRPr="00065CC4">
        <w:t>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FD65EB" w:rsidRPr="00065CC4" w:rsidRDefault="00FD65EB" w:rsidP="00FD65EB">
      <w:pPr>
        <w:jc w:val="both"/>
      </w:pPr>
      <w:r w:rsidRPr="00065CC4">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FD65EB" w:rsidRPr="00065CC4" w:rsidRDefault="00FD65EB" w:rsidP="00FD65EB">
      <w:pPr>
        <w:jc w:val="both"/>
      </w:pPr>
      <w:r w:rsidRPr="00065CC4">
        <w:t>8.1.2.  1,5 процента в отношении прочих земельных участков.</w:t>
      </w:r>
    </w:p>
    <w:p w:rsidR="00FD65EB" w:rsidRPr="00065CC4" w:rsidRDefault="00FD65EB" w:rsidP="00FD65EB">
      <w:pPr>
        <w:jc w:val="both"/>
      </w:pPr>
      <w:r w:rsidRPr="00065CC4">
        <w:t xml:space="preserve">8.2. Допускается установление дифференцированных налоговых ставок в зависимости от </w:t>
      </w:r>
      <w:r>
        <w:t>категорий земель и (или) разрешё</w:t>
      </w:r>
      <w:r w:rsidRPr="00065CC4">
        <w:t>нного использования земельного участка.</w:t>
      </w:r>
    </w:p>
    <w:p w:rsidR="00FD65EB" w:rsidRPr="00065CC4" w:rsidRDefault="00FD65EB" w:rsidP="00FD65EB">
      <w:pPr>
        <w:jc w:val="both"/>
        <w:rPr>
          <w:b/>
        </w:rPr>
      </w:pPr>
      <w:r w:rsidRPr="00065CC4">
        <w:rPr>
          <w:b/>
        </w:rPr>
        <w:t>9. Налоговые льготы:</w:t>
      </w:r>
    </w:p>
    <w:p w:rsidR="00FD65EB" w:rsidRPr="00065CC4" w:rsidRDefault="00FD65EB" w:rsidP="00FD65EB">
      <w:pPr>
        <w:jc w:val="both"/>
      </w:pPr>
      <w:r w:rsidRPr="00065CC4">
        <w:t>9.1. Освобождаются от налогообложения:</w:t>
      </w:r>
    </w:p>
    <w:p w:rsidR="00FD65EB" w:rsidRPr="00065CC4" w:rsidRDefault="00FD65EB" w:rsidP="00FD65EB">
      <w:pPr>
        <w:jc w:val="both"/>
      </w:pPr>
      <w:r w:rsidRPr="00065CC4">
        <w:t>1) учреждения и органы уголовно-исполнительной системы - в отношении земельных участков, предоставленных для непосредственного выполнения возложенных на эти учреждения и органы функций;</w:t>
      </w:r>
    </w:p>
    <w:p w:rsidR="00FD65EB" w:rsidRPr="00065CC4" w:rsidRDefault="00FD65EB" w:rsidP="00FD65EB">
      <w:pPr>
        <w:jc w:val="both"/>
      </w:pPr>
      <w:r w:rsidRPr="00065CC4">
        <w:t>2) организации - в отношении земельных участков, занятых государственными автомобильными дорогами общего пользования;</w:t>
      </w:r>
    </w:p>
    <w:p w:rsidR="00FD65EB" w:rsidRPr="00065CC4" w:rsidRDefault="00FD65EB" w:rsidP="00FD65EB">
      <w:pPr>
        <w:jc w:val="both"/>
      </w:pPr>
      <w:r w:rsidRPr="00065CC4">
        <w:t>3) религиозные организации - в отношении принадлежащих им земельных участков, на которых расположены здания, строения и сооружения религиозного и благотворительного назначения, а также земельных участков, предназначенных для размещения указанных объектов;</w:t>
      </w:r>
    </w:p>
    <w:p w:rsidR="00FD65EB" w:rsidRPr="00065CC4" w:rsidRDefault="00FD65EB" w:rsidP="00FD65EB">
      <w:pPr>
        <w:jc w:val="both"/>
      </w:pPr>
      <w:r w:rsidRPr="00065CC4">
        <w:t>4)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FD65EB" w:rsidRPr="00065CC4" w:rsidRDefault="00FD65EB" w:rsidP="00FD65EB">
      <w:pPr>
        <w:jc w:val="both"/>
      </w:pPr>
      <w:r w:rsidRPr="00065CC4">
        <w:t xml:space="preserve">организации, уставный капитал которых полностью состоит из вкладов указанных общероссийских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 иных товаров по перечню, утверждаемому Правительством Российской Федерации по согласованию с общероссийскими </w:t>
      </w:r>
      <w:r w:rsidRPr="00065CC4">
        <w:lastRenderedPageBreak/>
        <w:t>общественными организациями инвалидов), работ и услуг (за исключением брокерских и иных посреднических услуг);</w:t>
      </w:r>
    </w:p>
    <w:p w:rsidR="00FD65EB" w:rsidRPr="00065CC4" w:rsidRDefault="00FD65EB" w:rsidP="00FD65EB">
      <w:pPr>
        <w:jc w:val="both"/>
      </w:pPr>
      <w:r w:rsidRPr="00065CC4">
        <w:t>учреждения, единственными собственниками имущества которых являются указанные общероссийские общественные организации инвалидов, - в отношении земельных участков, используемых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p w:rsidR="00FD65EB" w:rsidRPr="00065CC4" w:rsidRDefault="00FD65EB" w:rsidP="00FD65EB">
      <w:pPr>
        <w:jc w:val="both"/>
      </w:pPr>
      <w:r w:rsidRPr="00065CC4">
        <w:t>5) организации народных художественных промыслов - в отношении земельных участков,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w:t>
      </w:r>
    </w:p>
    <w:p w:rsidR="00FD65EB" w:rsidRPr="00065CC4" w:rsidRDefault="00FD65EB" w:rsidP="00FD65EB">
      <w:pPr>
        <w:jc w:val="both"/>
      </w:pPr>
      <w:r w:rsidRPr="00065CC4">
        <w:t>6) физические лица, относящиеся к коренным малочисленным народам Севера, Сибири и Дальнего Востока Российской Федерации,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rsidR="00FD65EB" w:rsidRPr="00065CC4" w:rsidRDefault="00FD65EB" w:rsidP="00FD65EB">
      <w:pPr>
        <w:jc w:val="both"/>
      </w:pPr>
      <w:r w:rsidRPr="00065CC4">
        <w:t>7) организации - резиденты особой экономической зоны, за исключением организаций, указанных в подпункте 9 настоящего пункта, - в отношении земельных участков, расположенных на территории особой экономической зоны, сроком на пять лет с месяца возникновения права собственности на каждый земельный участок.</w:t>
      </w:r>
    </w:p>
    <w:p w:rsidR="00FD65EB" w:rsidRPr="00065CC4" w:rsidRDefault="00FD65EB" w:rsidP="00FD65EB">
      <w:pPr>
        <w:jc w:val="both"/>
      </w:pPr>
      <w:r w:rsidRPr="00065CC4">
        <w:t>8) организации, признаваемые управляющими компаниями в соответствии с Федеральным законом "Об инновационном центре "Сколково", - в отношении земельных участков, входящих в состав территории инновационного центра "Сколково" и предоставленных (приобретенных) для непосредственного выполнения возложенных на эти организации функций в соответствии с указанным Федеральным законом;</w:t>
      </w:r>
    </w:p>
    <w:p w:rsidR="00FD65EB" w:rsidRPr="00065CC4" w:rsidRDefault="00FD65EB" w:rsidP="00FD65EB">
      <w:pPr>
        <w:jc w:val="both"/>
      </w:pPr>
      <w:r w:rsidRPr="00065CC4">
        <w:t>9) судостроительные организации, имеющие статус резидента промышленно-производственной особой экономической зоны, - в отношении земельных участков, занятых принадлежащими им на праве собственности и используемыми в целях строительства и ремонта судов зданиями, строениями, сооружениями производственного назначения, с даты регистрации таких организаций в качестве резидента особой экономической зоны сроком на десять лет;</w:t>
      </w:r>
    </w:p>
    <w:p w:rsidR="00FD65EB" w:rsidRPr="00065CC4" w:rsidRDefault="00FD65EB" w:rsidP="00FD65EB">
      <w:pPr>
        <w:jc w:val="both"/>
      </w:pPr>
      <w:r w:rsidRPr="00065CC4">
        <w:t>10) организации - участники свободной экономической зоны - в отношении земельных участков, расположенных на территории свободной экономической зоны и используемых в целях выполнения договора об условиях деятельности в свободной экономической зоне, сроком на три года с месяца возникновения права собственности на каждый земельный участок. В случае расторжения договора об условиях деятельности в свободной экономической зоне по решению суда сумма налога подлежит исчислению и уплате в бюджет. Исчисление налога производится без учета применения налоговой льготы, предусмотренной настоящим подпунктом, за весь период реализации инвестиционного проекта в свободной экономической зоне. Исчисленная сумма налога подлежит уплате по истечении отчетного или налогового периода, в котором был расторгнут договор об условиях деятельности в свободной экономической зоне, не позднее сроков, установленных для уплаты авансовых платежей по налогу за отчетный период или налога за налоговый период;</w:t>
      </w:r>
    </w:p>
    <w:p w:rsidR="00FD65EB" w:rsidRPr="00065CC4" w:rsidRDefault="00FD65EB" w:rsidP="00FD65EB">
      <w:pPr>
        <w:jc w:val="both"/>
      </w:pPr>
      <w:r w:rsidRPr="00065CC4">
        <w:t>11) организации, признаваемые фондами в соответствии с Федеральным законом от 29 июля 2017 года N 216-ФЗ "Об инновационных научно-технологических центрах и о внесении изменений в отдельные законодательные акты Российской Федерации", - в отношении земельных участков, входящих в состав территории инновационного научно-технологического центра.</w:t>
      </w:r>
    </w:p>
    <w:p w:rsidR="00FD65EB" w:rsidRPr="00065CC4" w:rsidRDefault="00FD65EB" w:rsidP="00FD65EB">
      <w:pPr>
        <w:jc w:val="both"/>
      </w:pPr>
      <w:r w:rsidRPr="00065CC4">
        <w:t>9.2. В случае, если в период применения налоговых льгот, предусмотренных подпунктами 7, 9 и 10 пункта 9.1 настоящей статьи, осуществлены раздел или объединение земельных участков в отношении образованных в результате раздела или объединения земельных участков, налоговые льготы, указанные в подпунктах 7, 9 и 10 пункта 9.1 настоящей статьи, не применяются.</w:t>
      </w:r>
    </w:p>
    <w:p w:rsidR="00FD65EB" w:rsidRPr="00065CC4" w:rsidRDefault="00FD65EB" w:rsidP="00FD65EB">
      <w:pPr>
        <w:jc w:val="both"/>
        <w:rPr>
          <w:b/>
        </w:rPr>
      </w:pPr>
      <w:r w:rsidRPr="00065CC4">
        <w:rPr>
          <w:b/>
        </w:rPr>
        <w:t>10. Порядок исчисления налога и авансовых платежей по налогу:</w:t>
      </w:r>
    </w:p>
    <w:p w:rsidR="00FD65EB" w:rsidRPr="00065CC4" w:rsidRDefault="00FD65EB" w:rsidP="00FD65EB">
      <w:pPr>
        <w:jc w:val="both"/>
      </w:pPr>
      <w:r w:rsidRPr="00065CC4">
        <w:lastRenderedPageBreak/>
        <w:t>10.1. Сумма налога исчисляется по истечении налогового периода как соответствующая налоговой ставке проц</w:t>
      </w:r>
      <w:r>
        <w:t>ентная доля налоговой базы с учё</w:t>
      </w:r>
      <w:r w:rsidRPr="00065CC4">
        <w:t>том особенностей, установленных статьей 396 налогового кодекса Российской Федерации.</w:t>
      </w:r>
    </w:p>
    <w:p w:rsidR="00FD65EB" w:rsidRPr="00065CC4" w:rsidRDefault="00FD65EB" w:rsidP="00FD65EB">
      <w:pPr>
        <w:jc w:val="both"/>
      </w:pPr>
      <w:r w:rsidRPr="00065CC4">
        <w:t>10.2. Налогоплательщики-организации исчисляют сумму налога (сумму авансовых платежей по налогу) самостоятельно.</w:t>
      </w:r>
    </w:p>
    <w:p w:rsidR="00FD65EB" w:rsidRPr="00065CC4" w:rsidRDefault="00FD65EB" w:rsidP="00FD65EB">
      <w:pPr>
        <w:jc w:val="both"/>
      </w:pPr>
      <w:r w:rsidRPr="00065CC4">
        <w:t>10.3. Сумма налога, подлежащая уплате в бюджет налогоплательщиками - физическими лицами, исчисляется налоговыми органами.</w:t>
      </w:r>
    </w:p>
    <w:p w:rsidR="00FD65EB" w:rsidRPr="00065CC4" w:rsidRDefault="00FD65EB" w:rsidP="00FD65EB">
      <w:pPr>
        <w:jc w:val="both"/>
      </w:pPr>
      <w:r w:rsidRPr="00065CC4">
        <w:t>10.4. Сумма налога, подлежащая уплате в бюджет по итогам налогового периода, определяется налогоплательщиками-организациями как разница между суммой налога, исчисленной в соответствии с пунктом 1 настоящей статьи, и суммами подлежащих уплате в течение налогового периода авансовых платежей по налогу.</w:t>
      </w:r>
    </w:p>
    <w:p w:rsidR="00FD65EB" w:rsidRPr="00065CC4" w:rsidRDefault="00FD65EB" w:rsidP="00FD65EB">
      <w:pPr>
        <w:jc w:val="both"/>
      </w:pPr>
      <w:r w:rsidRPr="00065CC4">
        <w:t>10.5. Налогоплате</w:t>
      </w:r>
      <w:r>
        <w:t>льщики, в отношении которых отчё</w:t>
      </w:r>
      <w:r w:rsidRPr="00065CC4">
        <w:t>тный период определен как квартал, исчисляют суммы авансовых платежей по налогу по истечении первого, второго и третьего квартала текущего на</w:t>
      </w:r>
      <w:r>
        <w:t>логового периода как одну четвё</w:t>
      </w:r>
      <w:r w:rsidRPr="00065CC4">
        <w:t>ртую соответствующей налоговой ставки процентной доли кадастровой стоимости земельного участка.</w:t>
      </w:r>
    </w:p>
    <w:p w:rsidR="00FD65EB" w:rsidRPr="00065CC4" w:rsidRDefault="00FD65EB" w:rsidP="00FD65EB">
      <w:pPr>
        <w:jc w:val="both"/>
      </w:pPr>
      <w:r w:rsidRPr="00065CC4">
        <w:t>10.5.1. Налогоплательщик - участник соглашения о защите и поощрении капиталовложений при исчислении суммы налога (авансового платежа по налогу) вправе применить налоговый вычет для СЗПК в порядке и на условиях, которые предусмотрены статьей 396.1 Налогового кодекса Российской Федерации.</w:t>
      </w:r>
    </w:p>
    <w:p w:rsidR="00FD65EB" w:rsidRPr="00065CC4" w:rsidRDefault="00FD65EB" w:rsidP="00FD65EB">
      <w:pPr>
        <w:jc w:val="both"/>
      </w:pPr>
      <w:r w:rsidRPr="00065CC4">
        <w:t>10.6. В случае возникновения (прекращения) у налогоплательщика в течение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долю) исчисление суммы налога (суммы авансового платежа по налогу) в отношении данного земел</w:t>
      </w:r>
      <w:r>
        <w:t>ьного участка производится с учё</w:t>
      </w:r>
      <w:r w:rsidRPr="00065CC4">
        <w:t>том коэффициента, определяемого как отношение числа полных месяцев, в течение которых этот земельный участок находился в собственности (постоянном (бессрочном) пользовании, пожизненном наследуемом владении) налогоплательщика, к числу календарных месяцев в налоговом (отчетном) периоде.</w:t>
      </w:r>
    </w:p>
    <w:p w:rsidR="00FD65EB" w:rsidRPr="00065CC4" w:rsidRDefault="00FD65EB" w:rsidP="00FD65EB">
      <w:pPr>
        <w:jc w:val="both"/>
      </w:pPr>
      <w:r w:rsidRPr="00065CC4">
        <w:t>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до 15-го числа соответствующего месяца включительно или прекращение указанного права произошло после 15-го числа соответствующего месяца, за полный месяц принимается месяц возникновения (прекращения) указанного права.</w:t>
      </w:r>
    </w:p>
    <w:p w:rsidR="00FD65EB" w:rsidRPr="00065CC4" w:rsidRDefault="00FD65EB" w:rsidP="00FD65EB">
      <w:pPr>
        <w:jc w:val="both"/>
      </w:pPr>
      <w:r w:rsidRPr="00065CC4">
        <w:t>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после 15-го числа соответствующего месяца или прекращение указанного права произошло до 15-го числа соответствующего месяца включительно, месяц возникновения (прекращения) указанного права не учитывается при определении коэффициента, указанного в настоящем пункте.</w:t>
      </w:r>
    </w:p>
    <w:p w:rsidR="00FD65EB" w:rsidRPr="00065CC4" w:rsidRDefault="00FD65EB" w:rsidP="00FD65EB">
      <w:pPr>
        <w:jc w:val="both"/>
      </w:pPr>
      <w:r w:rsidRPr="00065CC4">
        <w:t>10.6.1. В случае изменения в течение налогового (отчетного) периода кадастровой стоимости вследствие изменения характеристик земельного участка исчисление суммы налога (суммы авансового платежа по налогу) в отношении такого земел</w:t>
      </w:r>
      <w:r>
        <w:t>ьного участка производится с учё</w:t>
      </w:r>
      <w:r w:rsidRPr="00065CC4">
        <w:t>том коэффициента, определяемого в порядке, аналогичном установленному пунктом 7 статьи 396 Налогового кодекса Российской Федерации.</w:t>
      </w:r>
    </w:p>
    <w:p w:rsidR="00FD65EB" w:rsidRPr="00065CC4" w:rsidRDefault="00FD65EB" w:rsidP="00FD65EB">
      <w:pPr>
        <w:jc w:val="both"/>
      </w:pPr>
      <w:r w:rsidRPr="00065CC4">
        <w:t xml:space="preserve">10.6.2. В отношении земельного участка, сведения о котором представлены в соответствии с пунктом 18 статьи 396 Налогового кодекса Российской Федерации, исчисление суммы налога (суммы авансового платежа по налогу) производится по налоговой ставке, установленной в соответствии с подпунктом 2 пункта 1 статьи 394 Налогового кодекса Российской Федерации, начиная со дня совершения нарушений обязательных требований к использованию и охране объектов земельных отношений, указанных в подпунктах 1 и 2 пункта 18 статьи 396 Налогового кодекса Российской Федерации, либо со дня обнаружения таких нарушений в случае отсутствия у органа, осуществляющего федеральный государственный земельный контроль (надзор), указанного в пункте 18 статьи 396 Налогового кодекса Российской </w:t>
      </w:r>
      <w:r w:rsidRPr="00065CC4">
        <w:lastRenderedPageBreak/>
        <w:t>Федерации, информации о дне совершения таких нарушений и до 1-го числа месяца, в котором уполномоченным органом установлен факт устранения таких нарушений.</w:t>
      </w:r>
    </w:p>
    <w:p w:rsidR="00FD65EB" w:rsidRPr="00065CC4" w:rsidRDefault="00FD65EB" w:rsidP="00FD65EB">
      <w:pPr>
        <w:jc w:val="both"/>
      </w:pPr>
      <w:r w:rsidRPr="00065CC4">
        <w:t>10.7. В отношении земельного участка (его доли), перешедшего (перешедшей) по наследству, налог исчисляется, начиная со дня открытия наследства.</w:t>
      </w:r>
    </w:p>
    <w:p w:rsidR="00FD65EB" w:rsidRPr="00065CC4" w:rsidRDefault="00FD65EB" w:rsidP="00FD65EB">
      <w:pPr>
        <w:jc w:val="both"/>
      </w:pPr>
      <w:r w:rsidRPr="00065CC4">
        <w:t>10.8. Представительный орган муниципального образования городско</w:t>
      </w:r>
      <w:r>
        <w:t>го</w:t>
      </w:r>
      <w:r w:rsidRPr="00065CC4">
        <w:t xml:space="preserve"> поселени</w:t>
      </w:r>
      <w:r>
        <w:t>я</w:t>
      </w:r>
      <w:r w:rsidRPr="00065CC4">
        <w:t xml:space="preserve"> «Северомуйское» при установлении налога вправе предусмотреть для отдельных категорий налогоплательщиков право не исчислять и не уплачивать авансовые платежи по налогу в течение налогового периода.</w:t>
      </w:r>
    </w:p>
    <w:p w:rsidR="00FD65EB" w:rsidRPr="00065CC4" w:rsidRDefault="00FD65EB" w:rsidP="00FD65EB">
      <w:pPr>
        <w:jc w:val="both"/>
      </w:pPr>
      <w:r w:rsidRPr="00065CC4">
        <w:t>10.9. Налогоплательщики, имеющие право на налоговые льготы, в том числе в виде налогового вычета,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FD65EB" w:rsidRPr="00065CC4" w:rsidRDefault="00FD65EB" w:rsidP="00FD65EB">
      <w:pPr>
        <w:jc w:val="both"/>
      </w:pPr>
      <w:r w:rsidRPr="00065CC4">
        <w:t>Представление заявления о предоставлении налоговой льготы, подтверждение права налогоплательщика на налоговую льготу, рассмотрение налоговым органом такого заявления,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 аналогичном порядку, предусмотренному пунктом 3 статьи 361.1 Налогового кодекса Российской Федерации.</w:t>
      </w:r>
    </w:p>
    <w:p w:rsidR="00FD65EB" w:rsidRPr="00065CC4" w:rsidRDefault="00FD65EB" w:rsidP="00FD65EB">
      <w:pPr>
        <w:jc w:val="both"/>
      </w:pPr>
      <w:r w:rsidRPr="00065CC4">
        <w:t>Формы заявлений налогоплательщиков - организаций и физических лиц о предоставлении налоговых льгот, порядок их заполнения, форматы представления таких заявлений в электронной форме, формы уведомления о предоставлении налоговой льготы, сообщения об отказе от предоставления налоговой льготы утверждаются федеральным органом исполнительной власти, уполномоченным по контролю и надзору в области налогов и сборов.</w:t>
      </w:r>
    </w:p>
    <w:p w:rsidR="00FD65EB" w:rsidRPr="00065CC4" w:rsidRDefault="00FD65EB" w:rsidP="00FD65EB">
      <w:pPr>
        <w:jc w:val="both"/>
      </w:pPr>
      <w:r w:rsidRPr="00065CC4">
        <w:t>В случае, если налогоплательщик, имеющий право на налоговую льготу, в том числе в виде налогового вычета,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на основании сведений, полученных налоговым органом в соответствии с Налоговым кодексом Российской Федерации и другими федеральными законами, начиная с налогового периода, в котором у налогоплательщика возникло право на налоговую льготу.</w:t>
      </w:r>
    </w:p>
    <w:p w:rsidR="00FD65EB" w:rsidRPr="00065CC4" w:rsidRDefault="00FD65EB" w:rsidP="00FD65EB">
      <w:pPr>
        <w:jc w:val="both"/>
      </w:pPr>
      <w:r w:rsidRPr="00065CC4">
        <w:t>В случае возникновения (прекращения) у налогоплательщиков в течение налогового (отчетного) периода права на налоговую льготу исчисление суммы налога (суммы авансового платежа по налогу) в отношении земельного участка, по которому предоставляется нало</w:t>
      </w:r>
      <w:r>
        <w:t>говая льгота, производится с учё</w:t>
      </w:r>
      <w:r w:rsidRPr="00065CC4">
        <w:t>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 периоде. При этом месяц возникновения права на налоговую льготу, а также месяц прекращения указанного права принимается за полный месяц.</w:t>
      </w:r>
    </w:p>
    <w:p w:rsidR="00FD65EB" w:rsidRPr="00065CC4" w:rsidRDefault="00FD65EB" w:rsidP="00FD65EB">
      <w:pPr>
        <w:jc w:val="both"/>
      </w:pPr>
      <w:r w:rsidRPr="00065CC4">
        <w:t>10.10. В отношен</w:t>
      </w:r>
      <w:r>
        <w:t>ии земельных участков, приобретё</w:t>
      </w:r>
      <w:r w:rsidRPr="00065CC4">
        <w:t>нных (предоставленных)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w:t>
      </w:r>
      <w:r>
        <w:t>ей по налогу) производится с учётом коэффициента 2 в течение трё</w:t>
      </w:r>
      <w:r w:rsidRPr="00065CC4">
        <w:t>х лет</w:t>
      </w:r>
      <w:r>
        <w:t>,</w:t>
      </w:r>
      <w:r w:rsidRPr="00065CC4">
        <w:t xml:space="preserve">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 В случае государственной регистрации прав на построенный объе</w:t>
      </w:r>
      <w:r>
        <w:t>кт недвижимости до истечения трё</w:t>
      </w:r>
      <w:r w:rsidRPr="00065CC4">
        <w:t>хлетнего срока сумма налога, исчисленного за период применения ко</w:t>
      </w:r>
      <w:r>
        <w:t>эффициента 2, подлежит перерасчёту с учё</w:t>
      </w:r>
      <w:r w:rsidRPr="00065CC4">
        <w:t>том коэффициента 1.</w:t>
      </w:r>
    </w:p>
    <w:p w:rsidR="00FD65EB" w:rsidRPr="00065CC4" w:rsidRDefault="00FD65EB" w:rsidP="00FD65EB">
      <w:pPr>
        <w:jc w:val="both"/>
      </w:pPr>
      <w:r w:rsidRPr="00065CC4">
        <w:t>В отношен</w:t>
      </w:r>
      <w:r>
        <w:t>ии земельных участков, приобретё</w:t>
      </w:r>
      <w:r w:rsidRPr="00065CC4">
        <w:t>нных (предоставленных)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w:t>
      </w:r>
      <w:r>
        <w:t>ей по налогу) производится с учё</w:t>
      </w:r>
      <w:r w:rsidRPr="00065CC4">
        <w:t xml:space="preserve">том коэффициента 4 в течение периода, превышающего три года с даты государственной регистрации прав на данные земельные </w:t>
      </w:r>
      <w:r w:rsidRPr="00065CC4">
        <w:lastRenderedPageBreak/>
        <w:t>участки, вплоть до даты государственной регистрации прав на построенный объект недвижимости.</w:t>
      </w:r>
    </w:p>
    <w:p w:rsidR="00FD65EB" w:rsidRPr="00065CC4" w:rsidRDefault="00FD65EB" w:rsidP="00FD65EB">
      <w:pPr>
        <w:jc w:val="both"/>
      </w:pPr>
      <w:r w:rsidRPr="00065CC4">
        <w:t>10.11. В отношен</w:t>
      </w:r>
      <w:r>
        <w:t>ии земельных участков, приобретё</w:t>
      </w:r>
      <w:r w:rsidRPr="00065CC4">
        <w:t>нных (предоставленных) в собственность физическими лицами для индивидуального жилищного строительства, исчисление суммы налога (суммы авансовых платеж</w:t>
      </w:r>
      <w:r>
        <w:t>ей по налогу) производится с учё</w:t>
      </w:r>
      <w:r w:rsidRPr="00065CC4">
        <w:t>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w:t>
      </w:r>
    </w:p>
    <w:p w:rsidR="00FD65EB" w:rsidRPr="00065CC4" w:rsidRDefault="00FD65EB" w:rsidP="00FD65EB">
      <w:pPr>
        <w:jc w:val="both"/>
      </w:pPr>
      <w:r w:rsidRPr="00065CC4">
        <w:t>10.12. В случае, если сумма налога, исчисленная в отношении земельного участка в соответствии с</w:t>
      </w:r>
      <w:r>
        <w:t>о статьё</w:t>
      </w:r>
      <w:r w:rsidRPr="00065CC4">
        <w:t xml:space="preserve">й 396 Налогового кодекса Российской Федерации </w:t>
      </w:r>
      <w:r>
        <w:t>(без учё</w:t>
      </w:r>
      <w:r w:rsidRPr="00065CC4">
        <w:t>та положений пунктов 7, 7.1, абзаца пятого пункта 10 статьи 396 НК РФ), превышает сумму налога, исчисленную в отношении этого земельного участка (без учета положений пунктов 7, 7.1, абзаца пятого пункта 10 статьи 396 НК РФ) за п</w:t>
      </w:r>
      <w:r>
        <w:t>редыдущий налоговый период с учё</w:t>
      </w:r>
      <w:r w:rsidRPr="00065CC4">
        <w:t>том коэффициента 1,1, сумма налога подлежит уплате налогоплательщиками - физическими лицами в размере, равном сумме налога, исчисленной в соответст</w:t>
      </w:r>
      <w:r>
        <w:t>вии с настоящей статьей (без учё</w:t>
      </w:r>
      <w:r w:rsidRPr="00065CC4">
        <w:t>та положений пунктов 7, 7.1, абзаца пятого пункта 10 статьи 396 НК РФ) за п</w:t>
      </w:r>
      <w:r>
        <w:t>редыдущий налоговый период с учё</w:t>
      </w:r>
      <w:r w:rsidRPr="00065CC4">
        <w:t>том коэффициента 1,1, а т</w:t>
      </w:r>
      <w:r>
        <w:t>акже с учё</w:t>
      </w:r>
      <w:r w:rsidRPr="00065CC4">
        <w:t>том положений пунктов 7, 7.1, абзаца пятого пун</w:t>
      </w:r>
      <w:r>
        <w:t>кта 10 статьи 396 НК РФ, применё</w:t>
      </w:r>
      <w:r w:rsidRPr="00065CC4">
        <w:t>нных к налоговому периоду, за который исчисляется сумма налога.</w:t>
      </w:r>
    </w:p>
    <w:p w:rsidR="00FD65EB" w:rsidRPr="00065CC4" w:rsidRDefault="00FD65EB" w:rsidP="00FD65EB">
      <w:pPr>
        <w:jc w:val="both"/>
      </w:pPr>
      <w:r w:rsidRPr="00065CC4">
        <w:t>Положения настоящего пункта не применя</w:t>
      </w:r>
      <w:r>
        <w:t>ются при исчислении налога с учё</w:t>
      </w:r>
      <w:r w:rsidRPr="00065CC4">
        <w:t xml:space="preserve">том положений пунктов 7.1, 7.2, 15 и 16 статьи 396 НК РФ. </w:t>
      </w:r>
    </w:p>
    <w:p w:rsidR="00FD65EB" w:rsidRPr="00065CC4" w:rsidRDefault="00FD65EB" w:rsidP="00FD65EB">
      <w:pPr>
        <w:jc w:val="both"/>
      </w:pPr>
      <w:r w:rsidRPr="00065CC4">
        <w:t>10.13. Территориальные органы федеральных органов исполнительной власти, уполномоченных Правительством Российской Федерации на осуществление федерального государственного земельного контроля (надзора) (далее - органы, осуществляющие государственный земельный надзор), обязаны сообщать в налоговый орган по субъекту Российской Федерации:</w:t>
      </w:r>
    </w:p>
    <w:p w:rsidR="00FD65EB" w:rsidRPr="00065CC4" w:rsidRDefault="00FD65EB" w:rsidP="00FD65EB">
      <w:pPr>
        <w:jc w:val="both"/>
      </w:pPr>
      <w:r w:rsidRPr="00065CC4">
        <w:t>1) о выдаче предписания об устранении выявленных нарушений обязательных требований к использованию и охране объектов земельных отношений в связи с неиспользованием для сельскохозяйственного производства земельного участка, принадлежащего организации или физическому лицу на праве собственности, праве постоянного (бессрочного) пользования или праве пожизненно</w:t>
      </w:r>
      <w:r>
        <w:t>го наследуемого владения, отнесё</w:t>
      </w:r>
      <w:r w:rsidRPr="00065CC4">
        <w:t>нного к землям сельскохозяйственного назначения или к землям в составе зон сельскохозяй</w:t>
      </w:r>
      <w:r>
        <w:t>ственного использования в населё</w:t>
      </w:r>
      <w:r w:rsidRPr="00065CC4">
        <w:t>нных пунктах (за исключением земельных участков, указанных в абзацах четвертом и пятом подпункта 1 пункта 1 статьи 394 Налогового кодекса Российской Федерации);</w:t>
      </w:r>
    </w:p>
    <w:p w:rsidR="00FD65EB" w:rsidRPr="00065CC4" w:rsidRDefault="00FD65EB" w:rsidP="00FD65EB">
      <w:pPr>
        <w:jc w:val="both"/>
      </w:pPr>
      <w:r w:rsidRPr="00065CC4">
        <w:t>2) о выдаче предписания об устранении выявленных нарушений обязательных требований к использованию и охране объектов земельных отношений в связи с использованием не по целевому назначению (неиспользованием по целевому назначению) земельного участка, принадлежащего организации или физическому лицу на праве собственности, праве постоянного (бессрочного) пользования или праве пожизненного наследуемого владения, предназначенного для индивидуального жилищного строительства, ведения личного подсобного хозяйства, садоводства или огородничества, в случае выявления факта использования такого земельного участка в предпринимательской деятельности;</w:t>
      </w:r>
    </w:p>
    <w:p w:rsidR="00FD65EB" w:rsidRPr="00065CC4" w:rsidRDefault="00FD65EB" w:rsidP="00FD65EB">
      <w:pPr>
        <w:jc w:val="both"/>
      </w:pPr>
      <w:r w:rsidRPr="00065CC4">
        <w:t>3) о фактах устранения указанных в подпунктах 1 и 2 настоящего пункта нарушений обязательных требований к использованию и охране объектов земельных отношений либо об отмене предписания об устранении указанных нарушений.</w:t>
      </w:r>
    </w:p>
    <w:p w:rsidR="00FD65EB" w:rsidRPr="00065CC4" w:rsidRDefault="00FD65EB" w:rsidP="00FD65EB">
      <w:pPr>
        <w:jc w:val="both"/>
      </w:pPr>
      <w:r w:rsidRPr="00065CC4">
        <w:t>Сведения, предусмотренные настоящим пунктом, представляются в налоговые органы органами, осуществляющими государственный земельный надзор, ежегодно до 1 марта года, следующего за годом, за который представляются такие сведения.</w:t>
      </w:r>
    </w:p>
    <w:p w:rsidR="00FD65EB" w:rsidRPr="00065CC4" w:rsidRDefault="00FD65EB" w:rsidP="00FD65EB">
      <w:pPr>
        <w:jc w:val="both"/>
      </w:pPr>
      <w:r w:rsidRPr="00065CC4">
        <w:t>Форма, порядок е</w:t>
      </w:r>
      <w:r>
        <w:t>ё</w:t>
      </w:r>
      <w:r w:rsidRPr="00065CC4">
        <w:t xml:space="preserve"> заполнения, формат и порядок представления сведений, предусмотренных настоящим пунктом,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FD65EB" w:rsidRPr="00065CC4" w:rsidRDefault="00FD65EB" w:rsidP="00FD65EB">
      <w:pPr>
        <w:jc w:val="both"/>
      </w:pPr>
      <w:r w:rsidRPr="00065CC4">
        <w:t>Сведения, предусмотренные настоящим пунктом, представляются также органами, осуществляющими государственный земельный надзор, в налоговый орган по его запросу в течение пяти дней со дня получения соответствующего запроса.</w:t>
      </w:r>
    </w:p>
    <w:p w:rsidR="00FD65EB" w:rsidRPr="00065CC4" w:rsidRDefault="00FD65EB" w:rsidP="00FD65EB">
      <w:pPr>
        <w:jc w:val="both"/>
      </w:pPr>
      <w:r w:rsidRPr="00065CC4">
        <w:lastRenderedPageBreak/>
        <w:t>Сведения, предусмотренные настоящим пунктом, представляются в налоговые органы бесплатно.</w:t>
      </w:r>
    </w:p>
    <w:p w:rsidR="00FD65EB" w:rsidRPr="00065CC4" w:rsidRDefault="00FD65EB" w:rsidP="00FD65EB">
      <w:pPr>
        <w:jc w:val="both"/>
      </w:pPr>
      <w:r w:rsidRPr="00065CC4">
        <w:t>10.14. Уполномоченные высшим исполнительным органом государственной власти субъекта Российской Федерации орган исполнительной власти субъекта Российской Федерации или находящееся в его ведении учреждение, которые в соответствии с законодательством субъекта Российской Федерации осуществляют функции в сфере социальной защиты населения, обязаны представлять в налоговый орган по субъекту Российской Федерации сведения</w:t>
      </w:r>
      <w:r>
        <w:t xml:space="preserve"> о физических лицах, имеющих трё</w:t>
      </w:r>
      <w:r w:rsidRPr="00065CC4">
        <w:t>х и более несовершеннолетних детей, ежегодно до 1 марта года, следующего за годом, за который представляются указанные сведения.</w:t>
      </w:r>
    </w:p>
    <w:p w:rsidR="00FD65EB" w:rsidRPr="00065CC4" w:rsidRDefault="00FD65EB" w:rsidP="00FD65EB">
      <w:pPr>
        <w:jc w:val="both"/>
      </w:pPr>
      <w:r>
        <w:t>Форма, порядок её</w:t>
      </w:r>
      <w:r w:rsidRPr="00065CC4">
        <w:t xml:space="preserve"> заполнения, формат и порядок представления сведений, предусмотренных настоящим пунктом,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FD65EB" w:rsidRPr="00065CC4" w:rsidRDefault="00FD65EB" w:rsidP="00FD65EB">
      <w:pPr>
        <w:jc w:val="both"/>
      </w:pPr>
      <w:r w:rsidRPr="00065CC4">
        <w:t>Сведения, предусмотренные настоящим пунктом, представляются также уполномоченным органом исполнительной власти субъекта Российской Федерации или находящимся в его ведении учреждением, которые в соответствии с законодательством субъекта Российской Федерации осуществляют функции в сфере социальной защиты населения, в налоговый орган по его запросу в течение пяти дней со дня получения соответствующего запроса.</w:t>
      </w:r>
    </w:p>
    <w:p w:rsidR="00FD65EB" w:rsidRPr="00065CC4" w:rsidRDefault="00FD65EB" w:rsidP="00FD65EB">
      <w:pPr>
        <w:jc w:val="both"/>
      </w:pPr>
      <w:r w:rsidRPr="00065CC4">
        <w:t>Сведения, предусмотренные настоящим пунктом, представляются в налоговые органы бесплатно.</w:t>
      </w:r>
    </w:p>
    <w:p w:rsidR="00FD65EB" w:rsidRPr="00065CC4" w:rsidRDefault="00FD65EB" w:rsidP="00FD65EB">
      <w:pPr>
        <w:jc w:val="both"/>
      </w:pPr>
      <w:r w:rsidRPr="00065CC4">
        <w:t>10.15. Орган или иное лицо, уполномоченные федеральным органом исполнительной власти, федеральным государственным органом, в которых федеральными законами предусмотрена военная служба (приравненная к ней служба), федеральным органом исполнительной власти, уполномоченным по контролю и надзору в области таможенного дела, федеральным органом исполнительной власти, осуществляющим управление государственным резервом, обязаны представлять в налоговый орган по субъекту Российской Федерации сведения о кадастровых номерах земельных участков, предоставленных на праве постоянного (бессрочного) пользования указанным федеральным органам и находящимся в их ведении органам и иным лицам и относящихся к земельным участкам, изъятым из оборота в соответствии с законодательством Российской Федерации, и к земельным участкам, ограниченным в обороте в соответствии с законодательством Российской Федерации, предоставленным для обеспечения обороны, безопасности и таможенных нужд, ежегодно до 1 марта года, следующего за годом, за который представляются указанные сведения.</w:t>
      </w:r>
    </w:p>
    <w:p w:rsidR="00FD65EB" w:rsidRPr="00065CC4" w:rsidRDefault="00FD65EB" w:rsidP="00FD65EB">
      <w:pPr>
        <w:jc w:val="both"/>
      </w:pPr>
      <w:r w:rsidRPr="00065CC4">
        <w:t>Форма представления сведений, предусмотренн</w:t>
      </w:r>
      <w:r>
        <w:t>ых настоящим пунктом, порядок её</w:t>
      </w:r>
      <w:r w:rsidRPr="00065CC4">
        <w:t xml:space="preserve"> заполнения, формат и порядок представления таких сведений утверждаются федеральным органом исполнительной власти, уполномоченным по контролю и надзору в области налогов и сборов.</w:t>
      </w:r>
    </w:p>
    <w:p w:rsidR="00FD65EB" w:rsidRPr="00065CC4" w:rsidRDefault="00FD65EB" w:rsidP="00FD65EB">
      <w:pPr>
        <w:jc w:val="both"/>
      </w:pPr>
      <w:r w:rsidRPr="00065CC4">
        <w:t>Сведения, предусмотренные настоящим пунктом, представляются также органом или иным лицом, уполномоченными федеральным органом исполнительной власти, федеральным государственным органом, в которых федеральными законами предусмотрена военная служба (приравненная к ней служба), федеральным органом исполнительной власти, уполномоченным по контролю и надзору в области таможенного дела, федеральным органом исполнительной власти, осуществляющим управление государственным резервом, в налоговый орган по субъекту Российской Федерации по его запросу в течение пяти дней со дня получения соответствующего запроса.</w:t>
      </w:r>
    </w:p>
    <w:p w:rsidR="00FD65EB" w:rsidRPr="00065CC4" w:rsidRDefault="00FD65EB" w:rsidP="00FD65EB">
      <w:pPr>
        <w:jc w:val="both"/>
      </w:pPr>
      <w:r w:rsidRPr="00065CC4">
        <w:t>Сведения, предусмотренные настоящим пунктом, представляются в налоговые органы бесплатно.</w:t>
      </w:r>
    </w:p>
    <w:p w:rsidR="00FD65EB" w:rsidRPr="00065CC4" w:rsidRDefault="00FD65EB" w:rsidP="00FD65EB">
      <w:pPr>
        <w:jc w:val="both"/>
      </w:pPr>
      <w:r w:rsidRPr="00065CC4">
        <w:t>Положения настоящего пункта не распространяются на органы федеральной службы безопасности и федеральный орган исполнительной власти, уполномоченный на решение задач в области защиты населения и территорий от чрезвычайных ситуаций.</w:t>
      </w:r>
    </w:p>
    <w:p w:rsidR="00FD65EB" w:rsidRPr="00065CC4" w:rsidRDefault="00FD65EB" w:rsidP="00FD65EB">
      <w:pPr>
        <w:jc w:val="both"/>
        <w:rPr>
          <w:b/>
        </w:rPr>
      </w:pPr>
      <w:r w:rsidRPr="00065CC4">
        <w:rPr>
          <w:b/>
        </w:rPr>
        <w:t>11. Налоговый вычет для налогоплательщиков - участников соглашений о защите и поощрении капиталовложений:</w:t>
      </w:r>
    </w:p>
    <w:p w:rsidR="00FD65EB" w:rsidRPr="00065CC4" w:rsidRDefault="00FD65EB" w:rsidP="00FD65EB">
      <w:pPr>
        <w:jc w:val="both"/>
      </w:pPr>
      <w:r w:rsidRPr="00065CC4">
        <w:t xml:space="preserve">11.1. Налогоплательщик - участник соглашения о защите и поощрении капиталовложений вправе уменьшить сумму налога (авансового платежа по налогу), исчисленную им в </w:t>
      </w:r>
      <w:r w:rsidRPr="00065CC4">
        <w:lastRenderedPageBreak/>
        <w:t>соответствии со статьей 396 Налогового кодекса российской Федерации в отношении земельных участков, используемых им при реализации инвестиционного проекта, предусмотренного соглашением о защите и поощрении капиталовложений, на сумму налогового вычета для СЗПК в порядке и на условиях, которые установлены настоящей статьей.</w:t>
      </w:r>
    </w:p>
    <w:p w:rsidR="00FD65EB" w:rsidRPr="00065CC4" w:rsidRDefault="00FD65EB" w:rsidP="00FD65EB">
      <w:pPr>
        <w:jc w:val="both"/>
      </w:pPr>
      <w:r w:rsidRPr="00065CC4">
        <w:t xml:space="preserve">11.2. Размер налогового вычета для </w:t>
      </w:r>
      <w:r>
        <w:t>СЗПК определяется суммой, отражё</w:t>
      </w:r>
      <w:r w:rsidRPr="00065CC4">
        <w:t>нной в уведомлении о налоговом вычете для СЗПК применительно к налогу (авансовому платежу по налогу) в отношении соответствующего объекта налогообложения, которое представлено в федеральный орган исполнительной власти, уполномоченный по контролю и надзору в области налогов и сборов, в соответствии со статьей 25.18 Налогового кодекса (далее - уведомление).</w:t>
      </w:r>
    </w:p>
    <w:p w:rsidR="00FD65EB" w:rsidRPr="00065CC4" w:rsidRDefault="00FD65EB" w:rsidP="00FD65EB">
      <w:pPr>
        <w:jc w:val="both"/>
      </w:pPr>
      <w:r w:rsidRPr="00065CC4">
        <w:t>11.3. Налоговый вычет для СЗПК применяется, начиная с налогового периода, следующего за годом представления уведомления.</w:t>
      </w:r>
    </w:p>
    <w:p w:rsidR="00FD65EB" w:rsidRPr="00065CC4" w:rsidRDefault="00FD65EB" w:rsidP="00FD65EB">
      <w:pPr>
        <w:jc w:val="both"/>
      </w:pPr>
      <w:r w:rsidRPr="00065CC4">
        <w:t>11.4. В результате применения налогового вычета для СЗПК сумма налога (авансового платежа по налогу) может быть снижена до нуля.</w:t>
      </w:r>
    </w:p>
    <w:p w:rsidR="00FD65EB" w:rsidRPr="00065CC4" w:rsidRDefault="00FD65EB" w:rsidP="00FD65EB">
      <w:pPr>
        <w:jc w:val="both"/>
      </w:pPr>
      <w:r w:rsidRPr="00065CC4">
        <w:t xml:space="preserve">Неиспользованная часть налогового вычета для СЗПК учитывается при исчислении суммы налога (авансового платежа по налогу) </w:t>
      </w:r>
      <w:r>
        <w:t>в последующие налоговые (отчё</w:t>
      </w:r>
      <w:r w:rsidRPr="00065CC4">
        <w:t xml:space="preserve">тные) периоды, если применение налогового вычета в </w:t>
      </w:r>
      <w:r>
        <w:t>этих последующих налоговых (отчё</w:t>
      </w:r>
      <w:r w:rsidRPr="00065CC4">
        <w:t>тных) периодах предусмотрено уведомлением применительно к налогу (авансовому платежу по налогу) в отношении соответствующего объекта налогообложения.</w:t>
      </w:r>
    </w:p>
    <w:p w:rsidR="00FD65EB" w:rsidRPr="00065CC4" w:rsidRDefault="00FD65EB" w:rsidP="00FD65EB">
      <w:pPr>
        <w:jc w:val="both"/>
      </w:pPr>
    </w:p>
    <w:p w:rsidR="00FD65EB" w:rsidRPr="00065CC4" w:rsidRDefault="00FD65EB" w:rsidP="00FD65EB">
      <w:pPr>
        <w:jc w:val="both"/>
      </w:pPr>
      <w:r w:rsidRPr="00065CC4">
        <w:t>11.5. Налогоплательщик - участник соглашения о защите и поощрении капиталовложений имеет право уменьшать сумму налога (авансового платежа по налогу) до наступления хотя бы одного из следующих оснований:</w:t>
      </w:r>
    </w:p>
    <w:p w:rsidR="00FD65EB" w:rsidRPr="00065CC4" w:rsidRDefault="00FD65EB" w:rsidP="00FD65EB">
      <w:pPr>
        <w:jc w:val="both"/>
      </w:pPr>
      <w:r w:rsidRPr="00065CC4">
        <w:t>1) общая сумма налога (авансового платежа по налогу), не уплаченная в связи с применением налогового вычета для</w:t>
      </w:r>
      <w:r>
        <w:t xml:space="preserve"> СЗПК, стала равна сумме, отражё</w:t>
      </w:r>
      <w:r w:rsidRPr="00065CC4">
        <w:t>нной в уведомлении применительно к налогу в отношении соответствующего объекта налогообложения;</w:t>
      </w:r>
    </w:p>
    <w:p w:rsidR="00FD65EB" w:rsidRPr="00065CC4" w:rsidRDefault="00FD65EB" w:rsidP="00FD65EB">
      <w:pPr>
        <w:jc w:val="both"/>
      </w:pPr>
      <w:r>
        <w:t>2) истё</w:t>
      </w:r>
      <w:r w:rsidRPr="00065CC4">
        <w:t>к срок применения налогового вычета для СЗПК, указанный в уведомлении применительно к налогу в отношении соответствующего объекта налогообложения;</w:t>
      </w:r>
    </w:p>
    <w:p w:rsidR="00FD65EB" w:rsidRPr="00065CC4" w:rsidRDefault="00FD65EB" w:rsidP="00FD65EB">
      <w:pPr>
        <w:jc w:val="both"/>
      </w:pPr>
      <w:r w:rsidRPr="00065CC4">
        <w:t>3) налогоплательщик утратил статус участника соглашения о защите и поощрении капиталовложений.</w:t>
      </w:r>
    </w:p>
    <w:p w:rsidR="00FD65EB" w:rsidRPr="00065CC4" w:rsidRDefault="00FD65EB" w:rsidP="00FD65EB">
      <w:pPr>
        <w:jc w:val="both"/>
      </w:pPr>
      <w:r w:rsidRPr="00065CC4">
        <w:t>11.6. В случае, если в уведомлении указаны налоговые вычеты для СЗПК с различными сроками их применения в отношении соответствующего объекта налогообложения, в первую очередь сумма налога (авансового платежа по налогу) уменьшается на суммы налоговых вычетов для СЗПК с меньшим сроком применения.</w:t>
      </w:r>
    </w:p>
    <w:p w:rsidR="00FD65EB" w:rsidRPr="00065CC4" w:rsidRDefault="00FD65EB" w:rsidP="00FD65EB">
      <w:pPr>
        <w:jc w:val="both"/>
      </w:pPr>
      <w:r w:rsidRPr="00065CC4">
        <w:t>11.7. Если по одному соглашению о защите и поощрении капиталовложений представляется несколько уведомлений в отношении соответствующего объекта налогообложения, уменьшение суммы налога (авансового платежа по налогу) осуществляется в хронологическом порядке представления таких уведомлений.</w:t>
      </w:r>
    </w:p>
    <w:p w:rsidR="00FD65EB" w:rsidRPr="00065CC4" w:rsidRDefault="00FD65EB" w:rsidP="00FD65EB">
      <w:pPr>
        <w:jc w:val="both"/>
      </w:pPr>
      <w:r w:rsidRPr="00065CC4">
        <w:t>11.8. Для применения налогового</w:t>
      </w:r>
      <w:r>
        <w:t xml:space="preserve"> вычета, предусмотренного статьё</w:t>
      </w:r>
      <w:r w:rsidRPr="00065CC4">
        <w:t>й 396.1 налогового кодекса Российской Федерации, налогоплательщик обязан об</w:t>
      </w:r>
      <w:r>
        <w:t>еспечить ведение раздельного учё</w:t>
      </w:r>
      <w:r w:rsidRPr="00065CC4">
        <w:t>та земельных участков, используемых при реализации инвестиционного проекта в рамках каждого соглашения о защите и поощрении капиталовложений, и земельных участков, используемых при осуществлении иной д</w:t>
      </w:r>
      <w:r>
        <w:t>еятельности, в порядке, закреплённом в учё</w:t>
      </w:r>
      <w:r w:rsidRPr="00065CC4">
        <w:t>тной политике организации.</w:t>
      </w:r>
    </w:p>
    <w:p w:rsidR="00FD65EB" w:rsidRPr="00065CC4" w:rsidRDefault="00FD65EB" w:rsidP="00FD65EB">
      <w:pPr>
        <w:jc w:val="both"/>
        <w:rPr>
          <w:b/>
        </w:rPr>
      </w:pPr>
      <w:r w:rsidRPr="00065CC4">
        <w:rPr>
          <w:b/>
        </w:rPr>
        <w:t>12. Порядок и сроки уплаты налога и авансовых платежей по налогу:</w:t>
      </w:r>
    </w:p>
    <w:p w:rsidR="00FD65EB" w:rsidRPr="00065CC4" w:rsidRDefault="00FD65EB" w:rsidP="00FD65EB">
      <w:pPr>
        <w:jc w:val="both"/>
      </w:pPr>
      <w:r w:rsidRPr="00065CC4">
        <w:t xml:space="preserve">12.1 Налог подлежит уплате налогоплательщиками-организациями в срок не позднее 28 </w:t>
      </w:r>
      <w:r>
        <w:t>февраля года, следующего за истё</w:t>
      </w:r>
      <w:r w:rsidRPr="00065CC4">
        <w:t>кшим налоговым периодом. Авансовые платежи по налогу подлежат уплате налогоплательщиками-организациями в срок не позднее 28-го числа месяц</w:t>
      </w:r>
      <w:r>
        <w:t>а, следующего за истёкшим отчё</w:t>
      </w:r>
      <w:r w:rsidRPr="00065CC4">
        <w:t>тным периодом.</w:t>
      </w:r>
    </w:p>
    <w:p w:rsidR="00FD65EB" w:rsidRPr="00065CC4" w:rsidRDefault="00FD65EB" w:rsidP="00FD65EB">
      <w:pPr>
        <w:jc w:val="both"/>
      </w:pPr>
      <w:r w:rsidRPr="00065CC4">
        <w:t xml:space="preserve">Налог подлежит уплате налогоплательщиками - физическими лицами в срок не позднее 1 </w:t>
      </w:r>
      <w:r>
        <w:t>декабря года, следующего за истё</w:t>
      </w:r>
      <w:r w:rsidRPr="00065CC4">
        <w:t>кшим налоговым периодом.</w:t>
      </w:r>
    </w:p>
    <w:p w:rsidR="00FD65EB" w:rsidRPr="00065CC4" w:rsidRDefault="00FD65EB" w:rsidP="00FD65EB">
      <w:pPr>
        <w:jc w:val="both"/>
      </w:pPr>
      <w:r w:rsidRPr="00065CC4">
        <w:lastRenderedPageBreak/>
        <w:t xml:space="preserve">12.2. В течение налогового периода налогоплательщики-организации уплачивают авансовые платежи по налогу, если нормативным правовым актом представительного органа муниципального образования </w:t>
      </w:r>
      <w:r>
        <w:t>городского поселения</w:t>
      </w:r>
      <w:r w:rsidRPr="00065CC4">
        <w:t xml:space="preserve"> «Северомуйское» не предусмотрено иное. По истечении налогового периода налогоплательщики-организации уплачивают сумму налога, исчисленную в порядке, предусмотренном пунктом 5 статьи 396 Налогового кодекса Российской Федерации.</w:t>
      </w:r>
    </w:p>
    <w:p w:rsidR="00FD65EB" w:rsidRPr="00065CC4" w:rsidRDefault="00FD65EB" w:rsidP="00FD65EB">
      <w:pPr>
        <w:jc w:val="both"/>
      </w:pPr>
      <w:r w:rsidRPr="00065CC4">
        <w:t>12.3.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статьей 389 Налогового кодекса Российской Федерации.</w:t>
      </w:r>
    </w:p>
    <w:p w:rsidR="00FD65EB" w:rsidRPr="00065CC4" w:rsidRDefault="00FD65EB" w:rsidP="00FD65EB">
      <w:pPr>
        <w:jc w:val="both"/>
      </w:pPr>
      <w:r w:rsidRPr="00065CC4">
        <w:t>12.4.  Налогоплательщики - физические лица уплачивают налог на основании налогового уведомления, направленного налоговым органом.</w:t>
      </w:r>
    </w:p>
    <w:p w:rsidR="00FD65EB" w:rsidRPr="00065CC4" w:rsidRDefault="00FD65EB" w:rsidP="00FD65EB">
      <w:pPr>
        <w:jc w:val="both"/>
      </w:pPr>
      <w:r w:rsidRPr="00065CC4">
        <w:t>Направление налогового уведомления допускается не более чем за три налоговых периода, предшествующих календарному году его направления.</w:t>
      </w:r>
    </w:p>
    <w:p w:rsidR="00FD65EB" w:rsidRPr="00065CC4" w:rsidRDefault="00FD65EB" w:rsidP="00FD65EB">
      <w:pPr>
        <w:jc w:val="both"/>
      </w:pPr>
      <w:r w:rsidRPr="00065CC4">
        <w:t>Налогоплательщики, указанные в абзаце первом настоящего пункта, уплачивают налог не более чем за три налоговых периода, предшествующих календарному году направления налогового уведомления, указанного в абзаце втором настоящего пункта.</w:t>
      </w:r>
    </w:p>
    <w:p w:rsidR="00FD65EB" w:rsidRPr="00065CC4" w:rsidRDefault="00FD65EB" w:rsidP="00FD65EB">
      <w:pPr>
        <w:jc w:val="both"/>
      </w:pPr>
      <w:r w:rsidRPr="00065CC4">
        <w:t>12.5. В целях обеспечения полноты уплаты налога налогоплательщиками-организациями составление, передача (направление) налоговыми органами указанным налогоплательщикам-организациям сообщений об исчисленных налоговыми органами суммах налога, представление такими налогоплательщиками в налоговые органы пояснений и (или) документов, подтверждающих правильность исчисления, полноту и своевременность уплаты налога, обоснованность применения пониженных налоговых ставок, налоговых льгот или наличие оснований для освобождения от уплаты налога, предусмотренных законодательством о налогах и сборах, рассмотрение налоговыми органами представленных такими налогоплательщиками пояснений и (или) документов и передача (направление) налоговыми органами</w:t>
      </w:r>
      <w:r>
        <w:t xml:space="preserve"> таким налогоплательщикам уточнё</w:t>
      </w:r>
      <w:r w:rsidRPr="00065CC4">
        <w:t>нных сообщений об исчисленных суммах налога осуществляются в порядке и сроки, аналогичные порядку и срокам, предусмотренным пунктами 4 - 7 статьи 363 Налогового кодекса Российской Федерации.</w:t>
      </w:r>
    </w:p>
    <w:p w:rsidR="00FD65EB" w:rsidRPr="00065CC4" w:rsidRDefault="00FD65EB" w:rsidP="00FD65EB">
      <w:pPr>
        <w:jc w:val="both"/>
      </w:pPr>
    </w:p>
    <w:p w:rsidR="00FD65EB" w:rsidRDefault="00FD65EB" w:rsidP="00FD65EB"/>
    <w:p w:rsidR="00FD65EB" w:rsidRDefault="00FD65EB" w:rsidP="00FD65EB"/>
    <w:p w:rsidR="00FD65EB" w:rsidRDefault="00FD65EB" w:rsidP="00FD65EB"/>
    <w:p w:rsidR="00FD65EB" w:rsidRDefault="00FD65EB" w:rsidP="00FD65EB"/>
    <w:p w:rsidR="00FD65EB" w:rsidRDefault="00FD65EB" w:rsidP="00FD65EB"/>
    <w:p w:rsidR="00FD65EB" w:rsidRDefault="00FD65EB" w:rsidP="00FD65EB"/>
    <w:p w:rsidR="00FD65EB" w:rsidRDefault="00FD65EB" w:rsidP="00FD65EB">
      <w:r w:rsidRPr="00065CC4">
        <w:t xml:space="preserve">Глава-руководитель администрации    </w:t>
      </w:r>
    </w:p>
    <w:p w:rsidR="00FD65EB" w:rsidRPr="00065CC4" w:rsidRDefault="00FD65EB" w:rsidP="00FD65EB">
      <w:r>
        <w:t xml:space="preserve"> </w:t>
      </w:r>
      <w:r w:rsidRPr="00065CC4">
        <w:t>МО ГП «Северомуйское»</w:t>
      </w:r>
      <w:r w:rsidRPr="00065CC4">
        <w:tab/>
      </w:r>
      <w:r w:rsidRPr="00065CC4">
        <w:tab/>
      </w:r>
      <w:r w:rsidRPr="00065CC4">
        <w:tab/>
      </w:r>
      <w:r w:rsidRPr="00065CC4">
        <w:tab/>
        <w:t xml:space="preserve">                             </w:t>
      </w:r>
      <w:r>
        <w:t xml:space="preserve">             </w:t>
      </w:r>
      <w:r w:rsidRPr="00065CC4">
        <w:t>О-Г-С.</w:t>
      </w:r>
      <w:r>
        <w:t xml:space="preserve"> </w:t>
      </w:r>
      <w:r w:rsidRPr="00065CC4">
        <w:t xml:space="preserve">Б. Анина </w:t>
      </w:r>
    </w:p>
    <w:p w:rsidR="00FD65EB" w:rsidRPr="001A6DB9" w:rsidRDefault="00FD65EB" w:rsidP="00AB68A9">
      <w:pPr>
        <w:ind w:left="60"/>
        <w:jc w:val="both"/>
        <w:rPr>
          <w:b/>
          <w:sz w:val="28"/>
          <w:szCs w:val="28"/>
        </w:rPr>
      </w:pPr>
      <w:bookmarkStart w:id="0" w:name="_GoBack"/>
      <w:bookmarkEnd w:id="0"/>
    </w:p>
    <w:p w:rsidR="0058390D" w:rsidRDefault="0058390D"/>
    <w:sectPr w:rsidR="0058390D" w:rsidSect="00860BDF">
      <w:headerReference w:type="default" r:id="rId8"/>
      <w:footerReference w:type="default" r:id="rId9"/>
      <w:pgSz w:w="11906" w:h="16838"/>
      <w:pgMar w:top="851"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A4E" w:rsidRDefault="00076A4E" w:rsidP="00C2601A">
      <w:r>
        <w:separator/>
      </w:r>
    </w:p>
  </w:endnote>
  <w:endnote w:type="continuationSeparator" w:id="0">
    <w:p w:rsidR="00076A4E" w:rsidRDefault="00076A4E" w:rsidP="00C2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215" w:rsidRPr="00251215" w:rsidRDefault="00076A4E" w:rsidP="00251215">
    <w:pPr>
      <w:pStyle w:val="a5"/>
      <w:ind w:left="7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A4E" w:rsidRDefault="00076A4E" w:rsidP="00C2601A">
      <w:r>
        <w:separator/>
      </w:r>
    </w:p>
  </w:footnote>
  <w:footnote w:type="continuationSeparator" w:id="0">
    <w:p w:rsidR="00076A4E" w:rsidRDefault="00076A4E" w:rsidP="00C26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215" w:rsidRPr="00251215" w:rsidRDefault="00076A4E" w:rsidP="002526AA">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F7A"/>
    <w:multiLevelType w:val="multilevel"/>
    <w:tmpl w:val="240645A6"/>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1F524125"/>
    <w:multiLevelType w:val="multilevel"/>
    <w:tmpl w:val="DE4823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2F9E765A"/>
    <w:multiLevelType w:val="hybridMultilevel"/>
    <w:tmpl w:val="94E81A0E"/>
    <w:lvl w:ilvl="0" w:tplc="188E80B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9318D7"/>
    <w:multiLevelType w:val="hybridMultilevel"/>
    <w:tmpl w:val="B89EFB40"/>
    <w:lvl w:ilvl="0" w:tplc="CDE2FCDA">
      <w:start w:val="1"/>
      <w:numFmt w:val="decimal"/>
      <w:lvlText w:val="%1."/>
      <w:lvlJc w:val="left"/>
      <w:pPr>
        <w:ind w:left="990" w:hanging="450"/>
      </w:pPr>
      <w:rPr>
        <w:rFonts w:hint="default"/>
      </w:rPr>
    </w:lvl>
    <w:lvl w:ilvl="1" w:tplc="04190019">
      <w:start w:val="1"/>
      <w:numFmt w:val="lowerLetter"/>
      <w:lvlText w:val="%2."/>
      <w:lvlJc w:val="left"/>
      <w:pPr>
        <w:ind w:left="1495"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72683E9F"/>
    <w:multiLevelType w:val="multilevel"/>
    <w:tmpl w:val="1AF80580"/>
    <w:lvl w:ilvl="0">
      <w:start w:val="2"/>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8A9"/>
    <w:rsid w:val="00076A4E"/>
    <w:rsid w:val="000949D8"/>
    <w:rsid w:val="002746B1"/>
    <w:rsid w:val="00281D8E"/>
    <w:rsid w:val="002944F2"/>
    <w:rsid w:val="002A19D3"/>
    <w:rsid w:val="002F3D7B"/>
    <w:rsid w:val="00331A7C"/>
    <w:rsid w:val="00461790"/>
    <w:rsid w:val="00487DE4"/>
    <w:rsid w:val="0058390D"/>
    <w:rsid w:val="005B424E"/>
    <w:rsid w:val="005F0EA9"/>
    <w:rsid w:val="006D5970"/>
    <w:rsid w:val="006D60E9"/>
    <w:rsid w:val="0070243C"/>
    <w:rsid w:val="00703883"/>
    <w:rsid w:val="00800A63"/>
    <w:rsid w:val="00824CBC"/>
    <w:rsid w:val="00860BDF"/>
    <w:rsid w:val="008D2002"/>
    <w:rsid w:val="008F71EC"/>
    <w:rsid w:val="00942395"/>
    <w:rsid w:val="009A5954"/>
    <w:rsid w:val="009B7DD2"/>
    <w:rsid w:val="009F2816"/>
    <w:rsid w:val="00AB68A9"/>
    <w:rsid w:val="00B02C78"/>
    <w:rsid w:val="00B65406"/>
    <w:rsid w:val="00B806EC"/>
    <w:rsid w:val="00BE6180"/>
    <w:rsid w:val="00BF5448"/>
    <w:rsid w:val="00C2601A"/>
    <w:rsid w:val="00C9163A"/>
    <w:rsid w:val="00C9267E"/>
    <w:rsid w:val="00CE3289"/>
    <w:rsid w:val="00CF41A9"/>
    <w:rsid w:val="00D95F3A"/>
    <w:rsid w:val="00E27AE7"/>
    <w:rsid w:val="00F459B2"/>
    <w:rsid w:val="00F95E19"/>
    <w:rsid w:val="00FC391F"/>
    <w:rsid w:val="00FD10B9"/>
    <w:rsid w:val="00FD6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DC2C"/>
  <w15:docId w15:val="{1D683C8F-5570-4936-B06B-05FBAE59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8A9"/>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68A9"/>
    <w:pPr>
      <w:tabs>
        <w:tab w:val="center" w:pos="4677"/>
        <w:tab w:val="right" w:pos="9355"/>
      </w:tabs>
    </w:pPr>
  </w:style>
  <w:style w:type="character" w:customStyle="1" w:styleId="a4">
    <w:name w:val="Верхний колонтитул Знак"/>
    <w:basedOn w:val="a0"/>
    <w:link w:val="a3"/>
    <w:rsid w:val="00AB68A9"/>
    <w:rPr>
      <w:rFonts w:ascii="Times New Roman" w:eastAsia="Times New Roman" w:hAnsi="Times New Roman" w:cs="Times New Roman"/>
      <w:sz w:val="24"/>
      <w:szCs w:val="24"/>
    </w:rPr>
  </w:style>
  <w:style w:type="paragraph" w:styleId="a5">
    <w:name w:val="footer"/>
    <w:basedOn w:val="a"/>
    <w:link w:val="a6"/>
    <w:uiPriority w:val="99"/>
    <w:rsid w:val="00AB68A9"/>
    <w:pPr>
      <w:tabs>
        <w:tab w:val="center" w:pos="4677"/>
        <w:tab w:val="right" w:pos="9355"/>
      </w:tabs>
    </w:pPr>
  </w:style>
  <w:style w:type="character" w:customStyle="1" w:styleId="a6">
    <w:name w:val="Нижний колонтитул Знак"/>
    <w:basedOn w:val="a0"/>
    <w:link w:val="a5"/>
    <w:uiPriority w:val="99"/>
    <w:rsid w:val="00AB68A9"/>
    <w:rPr>
      <w:rFonts w:ascii="Times New Roman" w:eastAsia="Times New Roman" w:hAnsi="Times New Roman" w:cs="Times New Roman"/>
      <w:sz w:val="24"/>
      <w:szCs w:val="24"/>
    </w:rPr>
  </w:style>
  <w:style w:type="paragraph" w:styleId="a7">
    <w:name w:val="No Spacing"/>
    <w:uiPriority w:val="1"/>
    <w:qFormat/>
    <w:rsid w:val="00AB68A9"/>
    <w:pPr>
      <w:jc w:val="left"/>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806EC"/>
    <w:rPr>
      <w:rFonts w:ascii="Segoe UI" w:hAnsi="Segoe UI" w:cs="Segoe UI"/>
      <w:sz w:val="18"/>
      <w:szCs w:val="18"/>
    </w:rPr>
  </w:style>
  <w:style w:type="character" w:customStyle="1" w:styleId="a9">
    <w:name w:val="Текст выноски Знак"/>
    <w:basedOn w:val="a0"/>
    <w:link w:val="a8"/>
    <w:uiPriority w:val="99"/>
    <w:semiHidden/>
    <w:rsid w:val="00B806EC"/>
    <w:rPr>
      <w:rFonts w:ascii="Segoe UI" w:eastAsia="Times New Roman" w:hAnsi="Segoe UI" w:cs="Segoe UI"/>
      <w:sz w:val="18"/>
      <w:szCs w:val="18"/>
      <w:lang w:eastAsia="ru-RU"/>
    </w:rPr>
  </w:style>
  <w:style w:type="paragraph" w:customStyle="1" w:styleId="ConsPlusNormal">
    <w:name w:val="ConsPlusNormal"/>
    <w:rsid w:val="00BF5448"/>
    <w:pPr>
      <w:autoSpaceDE w:val="0"/>
      <w:autoSpaceDN w:val="0"/>
      <w:adjustRightInd w:val="0"/>
      <w:jc w:val="left"/>
    </w:pPr>
    <w:rPr>
      <w:rFonts w:ascii="Arial" w:hAnsi="Arial" w:cs="Arial"/>
      <w:sz w:val="20"/>
      <w:szCs w:val="20"/>
    </w:rPr>
  </w:style>
  <w:style w:type="paragraph" w:customStyle="1" w:styleId="ConsPlusTitle">
    <w:name w:val="ConsPlusTitle"/>
    <w:uiPriority w:val="99"/>
    <w:rsid w:val="00BF5448"/>
    <w:pPr>
      <w:autoSpaceDE w:val="0"/>
      <w:autoSpaceDN w:val="0"/>
      <w:adjustRightInd w:val="0"/>
      <w:jc w:val="left"/>
    </w:pPr>
    <w:rPr>
      <w:rFonts w:ascii="Arial" w:hAnsi="Arial" w:cs="Arial"/>
      <w:b/>
      <w:bCs/>
      <w:sz w:val="20"/>
      <w:szCs w:val="20"/>
    </w:rPr>
  </w:style>
  <w:style w:type="paragraph" w:styleId="aa">
    <w:name w:val="Title"/>
    <w:aliases w:val="Знак2"/>
    <w:basedOn w:val="a"/>
    <w:link w:val="ab"/>
    <w:qFormat/>
    <w:rsid w:val="00BF5448"/>
    <w:pPr>
      <w:jc w:val="center"/>
    </w:pPr>
    <w:rPr>
      <w:b/>
      <w:sz w:val="28"/>
      <w:szCs w:val="20"/>
    </w:rPr>
  </w:style>
  <w:style w:type="character" w:customStyle="1" w:styleId="ab">
    <w:name w:val="Заголовок Знак"/>
    <w:aliases w:val="Знак2 Знак"/>
    <w:basedOn w:val="a0"/>
    <w:link w:val="aa"/>
    <w:rsid w:val="00BF5448"/>
    <w:rPr>
      <w:rFonts w:ascii="Times New Roman" w:eastAsia="Times New Roman" w:hAnsi="Times New Roman" w:cs="Times New Roman"/>
      <w:b/>
      <w:sz w:val="28"/>
      <w:szCs w:val="20"/>
      <w:lang w:eastAsia="ru-RU"/>
    </w:rPr>
  </w:style>
  <w:style w:type="paragraph" w:styleId="ac">
    <w:name w:val="List Paragraph"/>
    <w:basedOn w:val="a"/>
    <w:uiPriority w:val="34"/>
    <w:qFormat/>
    <w:rsid w:val="002A1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6314</Words>
  <Characters>35996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 бух</dc:creator>
  <cp:lastModifiedBy>User</cp:lastModifiedBy>
  <cp:revision>16</cp:revision>
  <cp:lastPrinted>2023-02-13T09:32:00Z</cp:lastPrinted>
  <dcterms:created xsi:type="dcterms:W3CDTF">2023-01-27T01:38:00Z</dcterms:created>
  <dcterms:modified xsi:type="dcterms:W3CDTF">2023-03-06T01:08:00Z</dcterms:modified>
</cp:coreProperties>
</file>