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8F0925" w:rsidRDefault="00311D24" w:rsidP="00AB2AEC">
      <w:pPr>
        <w:pStyle w:val="1"/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 w:rsidRPr="008F0925">
        <w:rPr>
          <w:color w:val="000000" w:themeColor="text1"/>
          <w:sz w:val="52"/>
          <w:szCs w:val="52"/>
          <w:lang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0A113F07" wp14:editId="52ABA4D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B15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ДЕТЯМ НУЖНА ЗАБОТА: КАК ГОСУДАРСТВО ПОДДЕРЖИТ СЕМЬИ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8F0925" w:rsidRPr="008F0925" w:rsidRDefault="00877AD0" w:rsidP="008F0925">
      <w:pPr>
        <w:rPr>
          <w:rFonts w:ascii="Arial" w:hAnsi="Arial" w:cs="Arial"/>
          <w:color w:val="767171" w:themeColor="background2" w:themeShade="80"/>
          <w:sz w:val="32"/>
          <w:szCs w:val="32"/>
        </w:rPr>
      </w:pP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ПРЕЗИДЕНТ РОССИИ ВЛАДИМИР ПУТИН ОБЪЯВИЛ О НОВЫХ МЕРАХ ПОДДЕРЖКИ НАСЕЛЕНИЯ — С 1 ИЮНЯ СЕМЬЯМ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С ДЕТЬМИ ОТ 3 ДО 16 ЛЕТ ВЫПЛАТЯТ ПО 10 000 РУБЛЕЙ.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ПО ДАННЫМ РОССТАТА, В НАЧАЛЕ НЫНЕШНЕГО ГОДА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В РОССИИ ПРОЖИВАЛО 22,7 </w:t>
      </w:r>
      <w:proofErr w:type="gramStart"/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>МЛН</w:t>
      </w:r>
      <w:proofErr w:type="gramEnd"/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 ДЕТЕЙ В ВОЗРАСТЕ </w:t>
      </w:r>
      <w:r w:rsidR="00F64158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ОТ 3 ДО 15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t>ЛЕТ. В МЕЖДУНАРОДНЫЙ ДЕНЬ СЕМЕЙ. Р</w:t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>АССКАЗЫВАЕМ, КАК ПОДДЕРЖИВАЮТ РОССИЙСКИЕ СЕМЬИ С ДЕТЬМИ И ПРИ ЧЕМ ЗДЕСЬ ПЕРЕПИСИ НАСЕЛЕНИЯ</w:t>
      </w:r>
      <w:r w:rsidR="008F0925" w:rsidRPr="008F0925">
        <w:rPr>
          <w:rFonts w:ascii="Arial" w:hAnsi="Arial" w:cs="Arial"/>
          <w:color w:val="767171" w:themeColor="background2" w:themeShade="80"/>
          <w:sz w:val="32"/>
          <w:szCs w:val="32"/>
        </w:rPr>
        <w:t>.</w:t>
      </w:r>
    </w:p>
    <w:p w:rsidR="00C452DE" w:rsidRDefault="00C452DE" w:rsidP="0051192A">
      <w:pPr>
        <w:spacing w:line="580" w:lineRule="exact"/>
        <w:rPr>
          <w:rFonts w:ascii="Arial Black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877AD0" w:rsidRPr="00BB5817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Статистики определяют семью как общность совместно проживающих людей, связанных родством, свойством и общим бюджетом. Большие семьи, где «семеро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>по лавкам сидят», ушли в прошлое. По данным Всероссийск</w:t>
      </w:r>
      <w:r w:rsidR="004E68BD">
        <w:rPr>
          <w:rFonts w:ascii="Arial" w:hAnsi="Arial" w:cs="Arial"/>
          <w:color w:val="525252" w:themeColor="accent3" w:themeShade="80"/>
        </w:rPr>
        <w:t>ой переписи населения 2002 года</w:t>
      </w:r>
      <w:r w:rsidRPr="00BB5817">
        <w:rPr>
          <w:rFonts w:ascii="Arial" w:hAnsi="Arial" w:cs="Arial"/>
          <w:color w:val="525252" w:themeColor="accent3" w:themeShade="80"/>
        </w:rPr>
        <w:t xml:space="preserve"> среднее число рожденных детей в расчете на 1000 женщин составило 1513. Согласно сведениям, собранным во время переписи 2010 года, этот показатель снизился </w:t>
      </w:r>
      <w:r w:rsidR="004E68BD">
        <w:rPr>
          <w:rFonts w:ascii="Arial" w:hAnsi="Arial" w:cs="Arial"/>
          <w:color w:val="525252" w:themeColor="accent3" w:themeShade="80"/>
        </w:rPr>
        <w:t>до 1469 детей. При этом в городах</w:t>
      </w:r>
      <w:r w:rsidRPr="00BB5817">
        <w:rPr>
          <w:rFonts w:ascii="Arial" w:hAnsi="Arial" w:cs="Arial"/>
          <w:color w:val="525252" w:themeColor="accent3" w:themeShade="80"/>
        </w:rPr>
        <w:t>, по данным переписи 2002 года, на 1000 женщин родилось 1350 детей, а по данны</w:t>
      </w:r>
      <w:r w:rsidR="004E68BD">
        <w:rPr>
          <w:rFonts w:ascii="Arial" w:hAnsi="Arial" w:cs="Arial"/>
          <w:color w:val="525252" w:themeColor="accent3" w:themeShade="80"/>
        </w:rPr>
        <w:t>м 2010 года — 1328 детей; в сёлах</w:t>
      </w:r>
      <w:r w:rsidRPr="00BB5817">
        <w:rPr>
          <w:rFonts w:ascii="Arial" w:hAnsi="Arial" w:cs="Arial"/>
          <w:color w:val="525252" w:themeColor="accent3" w:themeShade="80"/>
        </w:rPr>
        <w:t xml:space="preserve"> 1993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1876 детей соответственно. </w:t>
      </w:r>
    </w:p>
    <w:p w:rsidR="00877AD0" w:rsidRPr="00BB5817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:rsidR="00877AD0" w:rsidRPr="00BB5817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Весной нынешнего года программа материнского капитала была расширена.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>1 марта президент России Владимир Путин подписал закон, распространяющи</w:t>
      </w:r>
      <w:r>
        <w:rPr>
          <w:rFonts w:ascii="Arial" w:hAnsi="Arial" w:cs="Arial"/>
          <w:color w:val="525252" w:themeColor="accent3" w:themeShade="80"/>
        </w:rPr>
        <w:t>й право на получение 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</w:rPr>
        <w:t>, а также увеличение суммы выплаты на 150 000 руб</w:t>
      </w:r>
      <w:r>
        <w:rPr>
          <w:rFonts w:ascii="Arial" w:hAnsi="Arial" w:cs="Arial"/>
          <w:color w:val="525252" w:themeColor="accent3" w:themeShade="80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</w:rPr>
        <w:t xml:space="preserve"> родился первый ребенок, получат от государства 466 617 рублей. При рождении вт</w:t>
      </w:r>
      <w:r>
        <w:rPr>
          <w:rFonts w:ascii="Arial" w:hAnsi="Arial" w:cs="Arial"/>
          <w:color w:val="525252" w:themeColor="accent3" w:themeShade="80"/>
        </w:rPr>
        <w:t>орого</w:t>
      </w:r>
      <w:r w:rsidRPr="00BB5817">
        <w:rPr>
          <w:rFonts w:ascii="Arial" w:hAnsi="Arial" w:cs="Arial"/>
          <w:color w:val="525252" w:themeColor="accent3" w:themeShade="80"/>
        </w:rPr>
        <w:t xml:space="preserve"> материнский капитал увеличится</w:t>
      </w:r>
      <w:r>
        <w:rPr>
          <w:rFonts w:ascii="Arial" w:hAnsi="Arial" w:cs="Arial"/>
          <w:color w:val="525252" w:themeColor="accent3" w:themeShade="80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</w:rPr>
        <w:t xml:space="preserve"> 616 617 рублей. При этом</w:t>
      </w:r>
      <w:r>
        <w:rPr>
          <w:rFonts w:ascii="Arial" w:hAnsi="Arial" w:cs="Arial"/>
          <w:color w:val="525252" w:themeColor="accent3" w:themeShade="80"/>
        </w:rPr>
        <w:t xml:space="preserve"> действие программы продлено</w:t>
      </w:r>
      <w:r w:rsidRPr="00BB5817">
        <w:rPr>
          <w:rFonts w:ascii="Arial" w:hAnsi="Arial" w:cs="Arial"/>
          <w:color w:val="525252" w:themeColor="accent3" w:themeShade="80"/>
        </w:rPr>
        <w:t xml:space="preserve"> до 31 декабря </w:t>
      </w:r>
      <w:r>
        <w:rPr>
          <w:rFonts w:ascii="Arial" w:hAnsi="Arial" w:cs="Arial"/>
          <w:color w:val="525252" w:themeColor="accent3" w:themeShade="80"/>
        </w:rPr>
        <w:t xml:space="preserve">2026 года. </w:t>
      </w:r>
    </w:p>
    <w:p w:rsidR="00877AD0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Д</w:t>
      </w:r>
      <w:r w:rsidRPr="00BB5817">
        <w:rPr>
          <w:rFonts w:ascii="Arial" w:hAnsi="Arial" w:cs="Arial"/>
          <w:color w:val="525252" w:themeColor="accent3" w:themeShade="80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надеждой на увеличение численности детей 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находятся в прекрасном репродуктивном возрасте для рождения второго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lastRenderedPageBreak/>
        <w:t xml:space="preserve">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:rsidR="00EE372A" w:rsidRDefault="00EE372A" w:rsidP="00EE372A">
      <w:pPr>
        <w:pStyle w:val="ab"/>
        <w:ind w:firstLine="709"/>
        <w:jc w:val="both"/>
        <w:rPr>
          <w:b/>
          <w:bCs/>
          <w:color w:val="525252" w:themeColor="accent3" w:themeShade="80"/>
          <w:sz w:val="24"/>
          <w:szCs w:val="24"/>
        </w:rPr>
      </w:pPr>
      <w:r>
        <w:rPr>
          <w:b/>
          <w:bCs/>
          <w:color w:val="525252" w:themeColor="accent3" w:themeShade="80"/>
          <w:sz w:val="24"/>
          <w:szCs w:val="24"/>
        </w:rPr>
        <w:t xml:space="preserve">Данные </w:t>
      </w:r>
      <w:proofErr w:type="spellStart"/>
      <w:r>
        <w:rPr>
          <w:b/>
          <w:bCs/>
          <w:color w:val="525252" w:themeColor="accent3" w:themeShade="80"/>
          <w:sz w:val="24"/>
          <w:szCs w:val="24"/>
        </w:rPr>
        <w:t>Бурятстата</w:t>
      </w:r>
      <w:proofErr w:type="spellEnd"/>
      <w:r w:rsidRPr="00131B9B">
        <w:rPr>
          <w:b/>
          <w:bCs/>
          <w:color w:val="525252" w:themeColor="accent3" w:themeShade="80"/>
          <w:sz w:val="24"/>
          <w:szCs w:val="24"/>
        </w:rPr>
        <w:t>:</w:t>
      </w:r>
    </w:p>
    <w:p w:rsidR="000D1243" w:rsidRDefault="000D1243" w:rsidP="000D1243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По предварительным данным на 01.01.2020 года</w:t>
      </w:r>
      <w:r w:rsidRPr="002112C9">
        <w:rPr>
          <w:rFonts w:ascii="Arial" w:hAnsi="Arial" w:cs="Arial"/>
          <w:color w:val="525252" w:themeColor="accent3" w:themeShade="80"/>
        </w:rPr>
        <w:t xml:space="preserve"> на территории республики проживало </w:t>
      </w:r>
      <w:r>
        <w:rPr>
          <w:rFonts w:ascii="Arial" w:hAnsi="Arial" w:cs="Arial"/>
          <w:color w:val="525252" w:themeColor="accent3" w:themeShade="80"/>
        </w:rPr>
        <w:t>201,5</w:t>
      </w:r>
      <w:r w:rsidRPr="002112C9">
        <w:rPr>
          <w:rFonts w:ascii="Arial" w:hAnsi="Arial" w:cs="Arial"/>
          <w:color w:val="525252" w:themeColor="accent3" w:themeShade="80"/>
        </w:rPr>
        <w:t xml:space="preserve"> тыс. детей в возрасте от 3 до 15 лет.</w:t>
      </w:r>
    </w:p>
    <w:p w:rsidR="007364E9" w:rsidRDefault="00EE372A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EE372A">
        <w:rPr>
          <w:rFonts w:ascii="Arial" w:hAnsi="Arial" w:cs="Arial"/>
          <w:color w:val="525252" w:themeColor="accent3" w:themeShade="80"/>
        </w:rPr>
        <w:t xml:space="preserve">По данным Всероссийской переписи населения 2002 года, </w:t>
      </w:r>
      <w:r w:rsidR="003075A0">
        <w:rPr>
          <w:rFonts w:ascii="Arial" w:hAnsi="Arial" w:cs="Arial"/>
          <w:color w:val="525252" w:themeColor="accent3" w:themeShade="80"/>
        </w:rPr>
        <w:t xml:space="preserve">в Бурятии </w:t>
      </w:r>
      <w:r w:rsidRPr="00EE372A">
        <w:rPr>
          <w:rFonts w:ascii="Arial" w:hAnsi="Arial" w:cs="Arial"/>
          <w:color w:val="525252" w:themeColor="accent3" w:themeShade="80"/>
        </w:rPr>
        <w:t>среднее число рожденных детей в расчете на 1000 женщин составило 1786</w:t>
      </w:r>
      <w:r w:rsidR="007364E9">
        <w:rPr>
          <w:rFonts w:ascii="Arial" w:hAnsi="Arial" w:cs="Arial"/>
          <w:color w:val="525252" w:themeColor="accent3" w:themeShade="80"/>
        </w:rPr>
        <w:t xml:space="preserve">. </w:t>
      </w:r>
      <w:r w:rsidR="009C151D">
        <w:rPr>
          <w:rFonts w:ascii="Arial" w:hAnsi="Arial" w:cs="Arial"/>
          <w:color w:val="525252" w:themeColor="accent3" w:themeShade="80"/>
        </w:rPr>
        <w:t xml:space="preserve">По </w:t>
      </w:r>
      <w:r w:rsidR="009C151D" w:rsidRPr="00EE372A">
        <w:rPr>
          <w:rFonts w:ascii="Arial" w:hAnsi="Arial" w:cs="Arial"/>
          <w:color w:val="525252" w:themeColor="accent3" w:themeShade="80"/>
        </w:rPr>
        <w:t>сведениям, собранным во время переписи 2010 года</w:t>
      </w:r>
      <w:r w:rsidR="009C151D">
        <w:rPr>
          <w:rFonts w:ascii="Arial" w:hAnsi="Arial" w:cs="Arial"/>
          <w:color w:val="525252" w:themeColor="accent3" w:themeShade="80"/>
        </w:rPr>
        <w:t>, с</w:t>
      </w:r>
      <w:r w:rsidR="007364E9">
        <w:rPr>
          <w:rFonts w:ascii="Arial" w:hAnsi="Arial" w:cs="Arial"/>
          <w:color w:val="525252" w:themeColor="accent3" w:themeShade="80"/>
        </w:rPr>
        <w:t>охранилась общероссийская тенденция</w:t>
      </w:r>
      <w:r w:rsidR="00314348">
        <w:rPr>
          <w:rFonts w:ascii="Arial" w:hAnsi="Arial" w:cs="Arial"/>
          <w:color w:val="525252" w:themeColor="accent3" w:themeShade="80"/>
        </w:rPr>
        <w:t xml:space="preserve"> </w:t>
      </w:r>
      <w:r w:rsidR="004F6321">
        <w:rPr>
          <w:rFonts w:ascii="Arial" w:hAnsi="Arial" w:cs="Arial"/>
          <w:color w:val="525252" w:themeColor="accent3" w:themeShade="80"/>
        </w:rPr>
        <w:br/>
      </w:r>
      <w:r w:rsidR="00314348">
        <w:rPr>
          <w:rFonts w:ascii="Arial" w:hAnsi="Arial" w:cs="Arial"/>
          <w:color w:val="525252" w:themeColor="accent3" w:themeShade="80"/>
        </w:rPr>
        <w:t>по снижению данного</w:t>
      </w:r>
      <w:r w:rsidRPr="00EE372A">
        <w:rPr>
          <w:rFonts w:ascii="Arial" w:hAnsi="Arial" w:cs="Arial"/>
          <w:color w:val="525252" w:themeColor="accent3" w:themeShade="80"/>
        </w:rPr>
        <w:t xml:space="preserve"> показател</w:t>
      </w:r>
      <w:r w:rsidR="00314348">
        <w:rPr>
          <w:rFonts w:ascii="Arial" w:hAnsi="Arial" w:cs="Arial"/>
          <w:color w:val="525252" w:themeColor="accent3" w:themeShade="80"/>
        </w:rPr>
        <w:t>я</w:t>
      </w:r>
      <w:r w:rsidRPr="00EE372A">
        <w:rPr>
          <w:rFonts w:ascii="Arial" w:hAnsi="Arial" w:cs="Arial"/>
          <w:color w:val="525252" w:themeColor="accent3" w:themeShade="80"/>
        </w:rPr>
        <w:t xml:space="preserve"> </w:t>
      </w:r>
      <w:r w:rsidR="00314348">
        <w:rPr>
          <w:rFonts w:ascii="Arial" w:hAnsi="Arial" w:cs="Arial"/>
          <w:color w:val="525252" w:themeColor="accent3" w:themeShade="80"/>
        </w:rPr>
        <w:t>-</w:t>
      </w:r>
      <w:r w:rsidRPr="00EE372A">
        <w:rPr>
          <w:rFonts w:ascii="Arial" w:hAnsi="Arial" w:cs="Arial"/>
          <w:color w:val="525252" w:themeColor="accent3" w:themeShade="80"/>
        </w:rPr>
        <w:t xml:space="preserve"> </w:t>
      </w:r>
      <w:r w:rsidRPr="00EE372A">
        <w:rPr>
          <w:rFonts w:ascii="Arial" w:hAnsi="Arial" w:cs="Arial"/>
          <w:color w:val="595959" w:themeColor="text1" w:themeTint="A6"/>
        </w:rPr>
        <w:t>1735</w:t>
      </w:r>
      <w:r w:rsidRPr="00EE372A">
        <w:rPr>
          <w:rFonts w:ascii="Arial" w:hAnsi="Arial" w:cs="Arial"/>
          <w:color w:val="FF0000"/>
        </w:rPr>
        <w:t xml:space="preserve"> </w:t>
      </w:r>
      <w:r w:rsidR="004E68BD">
        <w:rPr>
          <w:rFonts w:ascii="Arial" w:hAnsi="Arial" w:cs="Arial"/>
          <w:color w:val="525252" w:themeColor="accent3" w:themeShade="80"/>
        </w:rPr>
        <w:t>детей. При этом в городской местности</w:t>
      </w:r>
      <w:r w:rsidRPr="00EE372A">
        <w:rPr>
          <w:rFonts w:ascii="Arial" w:hAnsi="Arial" w:cs="Arial"/>
          <w:color w:val="525252" w:themeColor="accent3" w:themeShade="80"/>
        </w:rPr>
        <w:t xml:space="preserve">, по данным переписи 2002 года, на 1000 женщин родилось 1504 </w:t>
      </w:r>
      <w:r>
        <w:rPr>
          <w:rFonts w:ascii="Arial" w:hAnsi="Arial" w:cs="Arial"/>
          <w:color w:val="525252" w:themeColor="accent3" w:themeShade="80"/>
        </w:rPr>
        <w:t>ребенка</w:t>
      </w:r>
      <w:r w:rsidRPr="00EE372A">
        <w:rPr>
          <w:rFonts w:ascii="Arial" w:hAnsi="Arial" w:cs="Arial"/>
          <w:color w:val="525252" w:themeColor="accent3" w:themeShade="80"/>
        </w:rPr>
        <w:t xml:space="preserve">, а по данным 2010 года — </w:t>
      </w:r>
      <w:r w:rsidRPr="00EE372A">
        <w:rPr>
          <w:rFonts w:ascii="Arial" w:hAnsi="Arial" w:cs="Arial"/>
          <w:color w:val="595959" w:themeColor="text1" w:themeTint="A6"/>
        </w:rPr>
        <w:t>1491</w:t>
      </w:r>
      <w:r w:rsidRPr="00EE372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525252" w:themeColor="accent3" w:themeShade="80"/>
        </w:rPr>
        <w:t>ребенок</w:t>
      </w:r>
      <w:r w:rsidR="004E68BD">
        <w:rPr>
          <w:rFonts w:ascii="Arial" w:hAnsi="Arial" w:cs="Arial"/>
          <w:color w:val="525252" w:themeColor="accent3" w:themeShade="80"/>
        </w:rPr>
        <w:t>; в сельской местности</w:t>
      </w:r>
      <w:r w:rsidRPr="00EE372A">
        <w:rPr>
          <w:rFonts w:ascii="Arial" w:hAnsi="Arial" w:cs="Arial"/>
          <w:color w:val="525252" w:themeColor="accent3" w:themeShade="80"/>
        </w:rPr>
        <w:t xml:space="preserve"> 2241 и </w:t>
      </w:r>
      <w:r w:rsidRPr="00EE372A">
        <w:rPr>
          <w:rFonts w:ascii="Arial" w:hAnsi="Arial" w:cs="Arial"/>
          <w:color w:val="595959" w:themeColor="text1" w:themeTint="A6"/>
        </w:rPr>
        <w:t xml:space="preserve">2099 </w:t>
      </w:r>
      <w:r w:rsidRPr="00EE372A">
        <w:rPr>
          <w:rFonts w:ascii="Arial" w:hAnsi="Arial" w:cs="Arial"/>
          <w:color w:val="525252" w:themeColor="accent3" w:themeShade="80"/>
        </w:rPr>
        <w:t>детей соответственно.</w:t>
      </w:r>
      <w:r w:rsidR="003075A0">
        <w:rPr>
          <w:rFonts w:ascii="Arial" w:hAnsi="Arial" w:cs="Arial"/>
          <w:color w:val="525252" w:themeColor="accent3" w:themeShade="80"/>
        </w:rPr>
        <w:t xml:space="preserve"> </w:t>
      </w:r>
      <w:r w:rsidR="003519EA">
        <w:rPr>
          <w:rFonts w:ascii="Arial" w:hAnsi="Arial" w:cs="Arial"/>
          <w:color w:val="525252" w:themeColor="accent3" w:themeShade="80"/>
        </w:rPr>
        <w:t xml:space="preserve">Таким образом, </w:t>
      </w:r>
      <w:r w:rsidR="000D1243">
        <w:rPr>
          <w:rFonts w:ascii="Arial" w:hAnsi="Arial" w:cs="Arial"/>
          <w:color w:val="525252" w:themeColor="accent3" w:themeShade="80"/>
        </w:rPr>
        <w:t>из данных видно, что в селе рождаемость выше, чем в городе.</w:t>
      </w:r>
    </w:p>
    <w:p w:rsidR="003075A0" w:rsidRPr="00BB5817" w:rsidRDefault="003075A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77AD0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Детальный анализ состава и развития семьи возможен только на основе сведений, полученных при проведении переписи населения. Базы данных ЗАГС, МВД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</w:t>
      </w:r>
    </w:p>
    <w:p w:rsidR="00877AD0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1A47B7" w:rsidRDefault="001A47B7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1A47B7" w:rsidRPr="00BB5817" w:rsidRDefault="001A47B7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77AD0" w:rsidRPr="00B82EFA" w:rsidRDefault="00877AD0" w:rsidP="00877AD0">
      <w:pPr>
        <w:ind w:firstLine="708"/>
        <w:jc w:val="both"/>
        <w:rPr>
          <w:rFonts w:ascii="Arial" w:hAnsi="Arial" w:cs="Arial"/>
          <w:i/>
          <w:color w:val="525252" w:themeColor="accent3" w:themeShade="80"/>
        </w:rPr>
      </w:pPr>
      <w:r w:rsidRPr="00B82EFA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1A47B7" w:rsidRDefault="001A47B7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1A47B7" w:rsidRDefault="001A47B7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 w:rsidRPr="00D5009A">
        <w:rPr>
          <w:rFonts w:ascii="Arial" w:hAnsi="Arial"/>
          <w:b/>
          <w:color w:val="595959" w:themeColor="text1" w:themeTint="A6"/>
        </w:rPr>
        <w:t>Б</w:t>
      </w:r>
      <w:r>
        <w:rPr>
          <w:rFonts w:ascii="Arial" w:hAnsi="Arial"/>
          <w:b/>
          <w:color w:val="595959" w:themeColor="text1" w:themeTint="A6"/>
        </w:rPr>
        <w:t>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</w:t>
      </w:r>
    </w:p>
    <w:p w:rsidR="008F0925" w:rsidRDefault="00582A75" w:rsidP="008F0925">
      <w:pPr>
        <w:pStyle w:val="a7"/>
        <w:rPr>
          <w:rFonts w:ascii="Arial" w:hAnsi="Arial"/>
          <w:color w:val="595959" w:themeColor="text1" w:themeTint="A6"/>
        </w:rPr>
      </w:pPr>
      <w:hyperlink r:id="rId10" w:history="1">
        <w:r w:rsidR="008F0925" w:rsidRPr="00367605">
          <w:rPr>
            <w:rStyle w:val="aa"/>
            <w:rFonts w:ascii="Arial" w:hAnsi="Arial"/>
          </w:rPr>
          <w:t>https://burstat.gks.ru</w:t>
        </w:r>
      </w:hyperlink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  <w:lang w:val="en-US"/>
        </w:rPr>
        <w:t>P</w:t>
      </w:r>
      <w:r w:rsidRPr="00B454F6">
        <w:rPr>
          <w:rFonts w:ascii="Arial" w:hAnsi="Arial"/>
          <w:color w:val="595959" w:themeColor="text1" w:themeTint="A6"/>
        </w:rPr>
        <w:t>03_</w:t>
      </w:r>
      <w:r w:rsidRPr="00B454F6">
        <w:rPr>
          <w:rFonts w:ascii="Arial" w:hAnsi="Arial"/>
          <w:color w:val="595959" w:themeColor="text1" w:themeTint="A6"/>
          <w:lang w:val="en-US"/>
        </w:rPr>
        <w:t>MAIL</w:t>
      </w:r>
      <w:r w:rsidRPr="00B454F6">
        <w:rPr>
          <w:rFonts w:ascii="Arial" w:hAnsi="Arial"/>
          <w:color w:val="595959" w:themeColor="text1" w:themeTint="A6"/>
        </w:rPr>
        <w:t>@</w:t>
      </w:r>
      <w:proofErr w:type="spellStart"/>
      <w:r w:rsidRPr="00B454F6">
        <w:rPr>
          <w:rFonts w:ascii="Arial" w:hAnsi="Arial"/>
          <w:color w:val="595959" w:themeColor="text1" w:themeTint="A6"/>
          <w:lang w:val="en-US"/>
        </w:rPr>
        <w:t>gks</w:t>
      </w:r>
      <w:proofErr w:type="spellEnd"/>
      <w:r w:rsidRPr="004B5579">
        <w:rPr>
          <w:rFonts w:ascii="Arial" w:hAnsi="Arial"/>
          <w:color w:val="595959" w:themeColor="text1" w:themeTint="A6"/>
        </w:rPr>
        <w:t>.</w:t>
      </w:r>
      <w:proofErr w:type="spellStart"/>
      <w:r>
        <w:rPr>
          <w:rFonts w:ascii="Arial" w:hAnsi="Arial"/>
          <w:color w:val="595959" w:themeColor="text1" w:themeTint="A6"/>
          <w:lang w:val="en-US"/>
        </w:rPr>
        <w:t>ru</w:t>
      </w:r>
      <w:proofErr w:type="spellEnd"/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</w:rPr>
        <w:t>8 (3012) 22-34-08</w:t>
      </w:r>
    </w:p>
    <w:p w:rsidR="008F0925" w:rsidRPr="004B5579" w:rsidRDefault="008F0925" w:rsidP="008F0925">
      <w:pPr>
        <w:pStyle w:val="a7"/>
        <w:rPr>
          <w:rFonts w:ascii="Arial" w:hAnsi="Arial"/>
          <w:color w:val="595959" w:themeColor="text1" w:themeTint="A6"/>
          <w:spacing w:val="-2"/>
        </w:rPr>
      </w:pPr>
      <w:r w:rsidRPr="00681266">
        <w:rPr>
          <w:rFonts w:ascii="Arial" w:hAnsi="Arial"/>
          <w:color w:val="595959" w:themeColor="text1" w:themeTint="A6"/>
          <w:spacing w:val="-2"/>
        </w:rPr>
        <w:t>Отдел организации и проведения переписей и наблюдений в Республике Бурятия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>
        <w:rPr>
          <w:rFonts w:ascii="Arial" w:hAnsi="Arial"/>
          <w:b/>
          <w:color w:val="595959" w:themeColor="text1" w:themeTint="A6"/>
        </w:rPr>
        <w:t>Бурятстат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в социальных сетях</w:t>
      </w:r>
    </w:p>
    <w:p w:rsidR="008F0925" w:rsidRDefault="00582A75" w:rsidP="008F0925">
      <w:pPr>
        <w:pStyle w:val="a7"/>
        <w:rPr>
          <w:rFonts w:ascii="Arial" w:hAnsi="Arial"/>
          <w:color w:val="595959" w:themeColor="text1" w:themeTint="A6"/>
          <w:spacing w:val="-4"/>
        </w:rPr>
      </w:pPr>
      <w:hyperlink r:id="rId11" w:history="1">
        <w:r w:rsidR="008F0925" w:rsidRPr="00787233">
          <w:rPr>
            <w:rStyle w:val="aa"/>
            <w:rFonts w:ascii="Arial" w:hAnsi="Arial"/>
            <w:spacing w:val="-4"/>
          </w:rPr>
          <w:t>https://vk.com/</w:t>
        </w:r>
        <w:proofErr w:type="spellStart"/>
        <w:r w:rsidR="008F0925" w:rsidRPr="00787233">
          <w:rPr>
            <w:rStyle w:val="aa"/>
            <w:rFonts w:ascii="Arial" w:hAnsi="Arial"/>
            <w:spacing w:val="-4"/>
            <w:lang w:val="en-US"/>
          </w:rPr>
          <w:t>burstat</w:t>
        </w:r>
        <w:proofErr w:type="spellEnd"/>
      </w:hyperlink>
    </w:p>
    <w:p w:rsidR="008F0925" w:rsidRDefault="00582A75" w:rsidP="008F0925">
      <w:pPr>
        <w:pStyle w:val="a7"/>
        <w:rPr>
          <w:rFonts w:ascii="Arial" w:hAnsi="Arial"/>
          <w:color w:val="595959" w:themeColor="text1" w:themeTint="A6"/>
        </w:rPr>
      </w:pPr>
      <w:hyperlink r:id="rId12" w:history="1">
        <w:r w:rsidR="008F0925" w:rsidRPr="00367605">
          <w:rPr>
            <w:rStyle w:val="aa"/>
            <w:rFonts w:ascii="Arial" w:hAnsi="Arial"/>
            <w:spacing w:val="-4"/>
          </w:rPr>
          <w:t>https://www.instagram.com/burstat/</w:t>
        </w:r>
      </w:hyperlink>
    </w:p>
    <w:p w:rsidR="008F0925" w:rsidRPr="0002467F" w:rsidRDefault="008F0925" w:rsidP="008F0925">
      <w:pPr>
        <w:jc w:val="both"/>
        <w:rPr>
          <w:rFonts w:ascii="Arial" w:hAnsi="Arial" w:cs="Arial"/>
          <w:color w:val="595959"/>
        </w:rPr>
      </w:pPr>
    </w:p>
    <w:p w:rsidR="008F0925" w:rsidRDefault="008F0925" w:rsidP="0051192A">
      <w:pPr>
        <w:pStyle w:val="a7"/>
        <w:rPr>
          <w:rFonts w:ascii="Arial" w:hAnsi="Arial"/>
          <w:color w:val="595959" w:themeColor="text1" w:themeTint="A6"/>
        </w:rPr>
      </w:pPr>
    </w:p>
    <w:sectPr w:rsidR="008F0925" w:rsidSect="008F0925">
      <w:headerReference w:type="default" r:id="rId13"/>
      <w:footerReference w:type="even" r:id="rId14"/>
      <w:footerReference w:type="default" r:id="rId15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75" w:rsidRDefault="00582A75" w:rsidP="00164B35">
      <w:r>
        <w:separator/>
      </w:r>
    </w:p>
  </w:endnote>
  <w:endnote w:type="continuationSeparator" w:id="0">
    <w:p w:rsidR="00582A75" w:rsidRDefault="00582A7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82127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75" w:rsidRDefault="00582A75" w:rsidP="00164B35">
      <w:r>
        <w:separator/>
      </w:r>
    </w:p>
  </w:footnote>
  <w:footnote w:type="continuationSeparator" w:id="0">
    <w:p w:rsidR="00582A75" w:rsidRDefault="00582A7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B9C030" wp14:editId="4D0EB59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B932DD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2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2.6pt;height:143.4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82127"/>
    <w:rsid w:val="000D1243"/>
    <w:rsid w:val="001045B8"/>
    <w:rsid w:val="00141AF3"/>
    <w:rsid w:val="00164B35"/>
    <w:rsid w:val="001A47B7"/>
    <w:rsid w:val="002112C9"/>
    <w:rsid w:val="003075A0"/>
    <w:rsid w:val="00311D24"/>
    <w:rsid w:val="00314348"/>
    <w:rsid w:val="003519EA"/>
    <w:rsid w:val="003616CE"/>
    <w:rsid w:val="003B5120"/>
    <w:rsid w:val="003C7D61"/>
    <w:rsid w:val="003F1588"/>
    <w:rsid w:val="004E0306"/>
    <w:rsid w:val="004E68BD"/>
    <w:rsid w:val="004F6321"/>
    <w:rsid w:val="0051192A"/>
    <w:rsid w:val="00582A75"/>
    <w:rsid w:val="007052AE"/>
    <w:rsid w:val="007364E9"/>
    <w:rsid w:val="00877AD0"/>
    <w:rsid w:val="008F0925"/>
    <w:rsid w:val="00905146"/>
    <w:rsid w:val="00943DF7"/>
    <w:rsid w:val="009C151D"/>
    <w:rsid w:val="00A53F62"/>
    <w:rsid w:val="00AB2AEC"/>
    <w:rsid w:val="00B932DD"/>
    <w:rsid w:val="00BD5523"/>
    <w:rsid w:val="00C452DE"/>
    <w:rsid w:val="00D81F9E"/>
    <w:rsid w:val="00E12450"/>
    <w:rsid w:val="00ED0B15"/>
    <w:rsid w:val="00EE372A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82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82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burst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ur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urstat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1EBE4-AAA4-4D19-B16C-298C98E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p03_IljyushinaSV</cp:lastModifiedBy>
  <cp:revision>2</cp:revision>
  <cp:lastPrinted>2020-05-18T01:00:00Z</cp:lastPrinted>
  <dcterms:created xsi:type="dcterms:W3CDTF">2020-05-18T01:01:00Z</dcterms:created>
  <dcterms:modified xsi:type="dcterms:W3CDTF">2020-05-18T01:01:00Z</dcterms:modified>
</cp:coreProperties>
</file>