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D9" w:rsidRDefault="001141AE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230119/5873601/01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B022D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23.01.2019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23.01.2019</w:t>
            </w:r>
          </w:p>
        </w:tc>
      </w:tr>
      <w:tr w:rsidR="00B022D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07.03.2019</w:t>
            </w:r>
          </w:p>
        </w:tc>
      </w:tr>
    </w:tbl>
    <w:p w:rsidR="00B022D9" w:rsidRDefault="001141AE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B022D9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B022D9" w:rsidRDefault="001141AE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B022D9" w:rsidRDefault="001141AE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B022D9" w:rsidRDefault="001141AE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B022D9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B022D9" w:rsidRDefault="001141AE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B022D9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B022D9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907248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  <w:bookmarkStart w:id="0" w:name="_GoBack"/>
            <w:bookmarkEnd w:id="0"/>
          </w:p>
        </w:tc>
      </w:tr>
      <w:tr w:rsidR="00B022D9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24.01.2019 09:00</w:t>
            </w:r>
          </w:p>
        </w:tc>
      </w:tr>
      <w:tr w:rsidR="00B022D9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06.03.2019 09:00</w:t>
            </w:r>
          </w:p>
        </w:tc>
      </w:tr>
      <w:tr w:rsidR="00B022D9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B022D9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B022D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B022D9" w:rsidRDefault="001141AE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B022D9" w:rsidRDefault="001141AE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B022D9" w:rsidRDefault="001141AE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12.03.2019 09:00</w:t>
      </w:r>
    </w:p>
    <w:p w:rsidR="00B022D9" w:rsidRDefault="001141AE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B022D9" w:rsidRDefault="001141AE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B022D9" w:rsidRDefault="001141AE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B022D9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D9" w:rsidRDefault="001141AE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D9" w:rsidRDefault="001141AE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B022D9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07.03.2019 04:38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B022D9" w:rsidRDefault="001141AE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B022D9" w:rsidRDefault="001141AE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B022D9" w:rsidRDefault="001141AE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B022D9" w:rsidRDefault="001141AE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B022D9" w:rsidRDefault="001141AE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B022D9" w:rsidRDefault="001141AE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B022D9" w:rsidRDefault="001141AE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2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438"/>
      </w:tblGrid>
      <w:tr w:rsidR="00B022D9">
        <w:trPr>
          <w:trHeight w:val="134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699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B022D9">
        <w:trPr>
          <w:trHeight w:val="47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B022D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B022D9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Распоряжение № 04 от 23.01.2019 г.</w:t>
            </w:r>
          </w:p>
        </w:tc>
      </w:tr>
      <w:tr w:rsidR="00B022D9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03:13:060122:123</w:t>
            </w:r>
          </w:p>
        </w:tc>
      </w:tr>
      <w:tr w:rsidR="00B022D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B022D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Объекты гаражного назначения</w:t>
            </w:r>
          </w:p>
        </w:tc>
      </w:tr>
      <w:tr w:rsidR="00B022D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B022D9">
        <w:trPr>
          <w:trHeight w:val="1239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/>
              <w:ind w:left="0" w:right="0" w:firstLine="0"/>
              <w:jc w:val="center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Мира </w:t>
            </w:r>
            <w:proofErr w:type="spellStart"/>
            <w:r>
              <w:t>ул</w:t>
            </w:r>
            <w:proofErr w:type="spellEnd"/>
            <w:r>
              <w:t>, Бурятия Респ, Муйский р-н,</w:t>
            </w:r>
          </w:p>
          <w:p w:rsidR="00B022D9" w:rsidRDefault="001141AE">
            <w:pPr>
              <w:spacing w:after="0" w:line="259" w:lineRule="auto"/>
              <w:ind w:left="161" w:right="0" w:firstLine="0"/>
            </w:pPr>
            <w:r>
              <w:t xml:space="preserve">Северомуйск </w:t>
            </w:r>
            <w:proofErr w:type="spellStart"/>
            <w:r>
              <w:t>пгт</w:t>
            </w:r>
            <w:proofErr w:type="spellEnd"/>
            <w:r>
              <w:t xml:space="preserve">, Мира </w:t>
            </w:r>
            <w:proofErr w:type="spellStart"/>
            <w:r>
              <w:t>ул</w:t>
            </w:r>
            <w:proofErr w:type="spellEnd"/>
          </w:p>
        </w:tc>
      </w:tr>
      <w:tr w:rsidR="00B022D9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Мира </w:t>
            </w:r>
            <w:proofErr w:type="spellStart"/>
            <w:r>
              <w:t>ул</w:t>
            </w:r>
            <w:proofErr w:type="spellEnd"/>
          </w:p>
        </w:tc>
      </w:tr>
      <w:tr w:rsidR="00B022D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70</w:t>
            </w:r>
          </w:p>
        </w:tc>
      </w:tr>
      <w:tr w:rsidR="00B022D9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022D9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022D9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Технические условия подключения объекта к сетям </w:t>
            </w:r>
            <w:proofErr w:type="spellStart"/>
            <w:r>
              <w:rPr>
                <w:i/>
              </w:rPr>
              <w:t>инженернотехнического</w:t>
            </w:r>
            <w:proofErr w:type="spellEnd"/>
            <w:r>
              <w:rPr>
                <w:i/>
              </w:rPr>
              <w:t xml:space="preserve"> обеспечения: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022D9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B022D9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2D9" w:rsidRDefault="001141AE">
            <w:pPr>
              <w:spacing w:after="0" w:line="259" w:lineRule="auto"/>
              <w:ind w:left="161" w:right="0" w:firstLine="0"/>
            </w:pPr>
            <w:r>
              <w:t>1 286,88 руб.</w:t>
            </w:r>
          </w:p>
        </w:tc>
      </w:tr>
    </w:tbl>
    <w:p w:rsidR="00B022D9" w:rsidRDefault="001141AE">
      <w:pPr>
        <w:spacing w:after="211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18,38 руб.</w:t>
      </w:r>
    </w:p>
    <w:p w:rsidR="00B022D9" w:rsidRDefault="001141AE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64,34</w:t>
      </w:r>
    </w:p>
    <w:p w:rsidR="00B022D9" w:rsidRDefault="001141AE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B022D9" w:rsidRDefault="001141AE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B022D9" w:rsidRDefault="001141AE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B022D9" w:rsidRDefault="001141AE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B022D9" w:rsidRDefault="001141AE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B022D9" w:rsidRDefault="001141AE">
      <w:pPr>
        <w:spacing w:after="168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B022D9" w:rsidRDefault="001141AE">
      <w:pPr>
        <w:spacing w:after="251" w:line="259" w:lineRule="auto"/>
        <w:ind w:left="-5" w:right="0"/>
      </w:pPr>
      <w:r>
        <w:rPr>
          <w:b/>
          <w:i/>
        </w:rPr>
        <w:t>Результаты проведения торгов:</w:t>
      </w:r>
    </w:p>
    <w:p w:rsidR="00B022D9" w:rsidRDefault="001141AE">
      <w:pPr>
        <w:tabs>
          <w:tab w:val="center" w:pos="5720"/>
        </w:tabs>
        <w:spacing w:line="259" w:lineRule="auto"/>
        <w:ind w:left="0" w:right="0" w:firstLine="0"/>
      </w:pPr>
      <w:r>
        <w:rPr>
          <w:i/>
        </w:rPr>
        <w:t xml:space="preserve">Единственный </w:t>
      </w:r>
      <w:proofErr w:type="gramStart"/>
      <w:r>
        <w:rPr>
          <w:i/>
        </w:rPr>
        <w:t>участник:</w:t>
      </w:r>
      <w:r>
        <w:rPr>
          <w:i/>
        </w:rPr>
        <w:tab/>
      </w:r>
      <w:proofErr w:type="gramEnd"/>
      <w:r>
        <w:t>Павленко Александр Анатольевич</w:t>
      </w:r>
    </w:p>
    <w:tbl>
      <w:tblPr>
        <w:tblStyle w:val="TableGrid"/>
        <w:tblW w:w="69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57"/>
      </w:tblGrid>
      <w:tr w:rsidR="00B022D9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lastRenderedPageBreak/>
              <w:t>Цена договора в валюте лота: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1 286,88 руб.</w:t>
            </w:r>
          </w:p>
        </w:tc>
      </w:tr>
      <w:tr w:rsidR="00B022D9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t>18,38 руб</w:t>
            </w:r>
            <w:r>
              <w:t>.</w:t>
            </w:r>
          </w:p>
        </w:tc>
      </w:tr>
      <w:tr w:rsidR="00B022D9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B022D9" w:rsidRDefault="001141AE">
            <w:pPr>
              <w:spacing w:after="0" w:line="259" w:lineRule="auto"/>
              <w:ind w:left="0" w:right="0" w:firstLine="0"/>
              <w:jc w:val="both"/>
            </w:pPr>
            <w:r>
              <w:t>По истечении 30 дней со дня</w:t>
            </w:r>
          </w:p>
        </w:tc>
      </w:tr>
    </w:tbl>
    <w:p w:rsidR="00B022D9" w:rsidRDefault="001141AE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B022D9" w:rsidRDefault="001141AE">
      <w:pPr>
        <w:ind w:left="3963" w:right="16"/>
      </w:pPr>
      <w:r>
        <w:t>Торги признаны несостоявшимися. Принято решение передать земельный участок по договору купли-продажи заявителю. Заявитель: Павленко Александр Анатольевич.</w:t>
      </w:r>
    </w:p>
    <w:sectPr w:rsidR="00B022D9">
      <w:headerReference w:type="even" r:id="rId6"/>
      <w:headerReference w:type="default" r:id="rId7"/>
      <w:headerReference w:type="first" r:id="rId8"/>
      <w:pgSz w:w="11906" w:h="16838"/>
      <w:pgMar w:top="1169" w:right="1420" w:bottom="94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E" w:rsidRDefault="001141AE">
      <w:pPr>
        <w:spacing w:after="0" w:line="240" w:lineRule="auto"/>
      </w:pPr>
      <w:r>
        <w:separator/>
      </w:r>
    </w:p>
  </w:endnote>
  <w:endnote w:type="continuationSeparator" w:id="0">
    <w:p w:rsidR="001141AE" w:rsidRDefault="0011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E" w:rsidRDefault="001141AE">
      <w:pPr>
        <w:spacing w:after="0" w:line="240" w:lineRule="auto"/>
      </w:pPr>
      <w:r>
        <w:separator/>
      </w:r>
    </w:p>
  </w:footnote>
  <w:footnote w:type="continuationSeparator" w:id="0">
    <w:p w:rsidR="001141AE" w:rsidRDefault="0011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D9" w:rsidRDefault="001141AE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04:53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D9" w:rsidRDefault="001141AE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04:53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907248" w:rsidRPr="00907248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907248" w:rsidRPr="00907248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D9" w:rsidRDefault="001141AE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</w:t>
    </w:r>
    <w:r>
      <w:rPr>
        <w:sz w:val="20"/>
      </w:rPr>
      <w:t>та формирования 16.05.2019 04:53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9"/>
    <w:rsid w:val="001141AE"/>
    <w:rsid w:val="00907248"/>
    <w:rsid w:val="00B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5865-B01A-4D1C-853D-5223C99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4491</Characters>
  <Application>Microsoft Office Word</Application>
  <DocSecurity>0</DocSecurity>
  <Lines>37</Lines>
  <Paragraphs>10</Paragraphs>
  <ScaleCrop>false</ScaleCrop>
  <Company>diakov.net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2019-05-16T02:17:00Z</dcterms:created>
  <dcterms:modified xsi:type="dcterms:W3CDTF">2019-05-16T02:17:00Z</dcterms:modified>
</cp:coreProperties>
</file>