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2414B">
        <w:rPr>
          <w:rFonts w:ascii="Times New Roman" w:hAnsi="Times New Roman" w:cs="Times New Roman"/>
          <w:b/>
          <w:sz w:val="28"/>
        </w:rPr>
        <w:t>Муниципальная программа муниципального образования городского поселения «Северомуйское»</w:t>
      </w:r>
    </w:p>
    <w:p w:rsid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2414B">
        <w:rPr>
          <w:rFonts w:ascii="Times New Roman" w:hAnsi="Times New Roman" w:cs="Times New Roman"/>
          <w:b/>
          <w:sz w:val="28"/>
        </w:rPr>
        <w:t>«Развитие культуры»</w:t>
      </w:r>
    </w:p>
    <w:p w:rsidR="00E13302" w:rsidRPr="00E13302" w:rsidRDefault="00E13302" w:rsidP="0002414B">
      <w:pPr>
        <w:pStyle w:val="a3"/>
        <w:jc w:val="center"/>
        <w:rPr>
          <w:rFonts w:ascii="Times New Roman" w:hAnsi="Times New Roman" w:cs="Times New Roman"/>
          <w:b/>
          <w:sz w:val="12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</w:rPr>
      </w:pPr>
      <w:r w:rsidRPr="0002414B">
        <w:rPr>
          <w:rFonts w:ascii="Times New Roman" w:hAnsi="Times New Roman" w:cs="Times New Roman"/>
          <w:sz w:val="24"/>
        </w:rPr>
        <w:t>Паспорт муниципальной 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02414B" w:rsidRPr="0002414B" w:rsidTr="00E13302">
        <w:tc>
          <w:tcPr>
            <w:tcW w:w="4361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городского поселения «Северомуйское» «Развитие культуры»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(наименование, номер и дата распоряжения администрации 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МО ГП «</w:t>
            </w:r>
            <w:proofErr w:type="spellStart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Северомуйское</w:t>
            </w:r>
            <w:proofErr w:type="spell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210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лавы муниципального образования городского поселения «Северомуйское» от 31.10.2013 № 84 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E133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городского поселения  «Северомуйское»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городского поселения «Северомуйское»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210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МКУ «СКК</w:t>
            </w:r>
            <w:r w:rsidR="00C7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«Тоннельщик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муниципального образования городского поселения «Северомуйское»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развитие творческого потенциала жителей района, обеспечение преемственности культурных традиций;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равных возможностей доступа к культурным ценностям для жителей района; 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деятельности учреждений культуры и укрепление их материально-технической базы;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межрегиональных и международных  культурных связей; 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обеспечение оптимальных условий для творческой самореализации населения в художественной самодеятельности и художественных народных промыслах;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творческих кадров, специалистов в сфере культуры и искусства;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непрерывной системы художественного образования;</w:t>
            </w:r>
          </w:p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и технологическое оснащение, внедрение информационных технологий. 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Программы</w:t>
            </w: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МКУ «СКК</w:t>
            </w:r>
            <w:r w:rsidR="00C7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Тоннельщик»   </w:t>
            </w:r>
            <w:proofErr w:type="gram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клубных учреждений;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библиотечного обслуживания</w:t>
            </w: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Сроки и этапы и реализации Программы</w:t>
            </w: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2014-2016 годы и на период до 2020 года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B" w:rsidRPr="0002414B" w:rsidTr="00E13302">
        <w:trPr>
          <w:trHeight w:val="1935"/>
        </w:trPr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– 17078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13  тыс.</w:t>
            </w:r>
            <w:proofErr w:type="gram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2014 год – 3036,54 тыс. рублей;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2015 год – 2810,48 тыс. рублей;</w:t>
            </w:r>
          </w:p>
          <w:p w:rsid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2016 год – 2861,06 тыс. рублей;</w:t>
            </w:r>
          </w:p>
          <w:p w:rsidR="00E13302" w:rsidRPr="0002414B" w:rsidRDefault="00E13302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3453,81 тыс. рублей;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период до 2020 года – 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>4916,24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B" w:rsidRPr="0002414B" w:rsidTr="00E13302">
        <w:trPr>
          <w:trHeight w:val="5434"/>
        </w:trPr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E13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культурно-воспитательной деятельности, направленной на полное удовлетворение духовных запросов жителей городского поселения;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к высоким культурным ценностям, развитие творческих способностей граждан, организация культурного досуга, художественного образования;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городского поселения «Северомуйское»;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социально-культурного обслуживания населения, уровня работы муниципальных культурно-просветительных учреждений, муниципальных учреждений;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Создание организационно-экономических условий для развития инициативы людей, раскрытия их творческих способностей.</w:t>
            </w:r>
          </w:p>
        </w:tc>
      </w:tr>
      <w:tr w:rsidR="0002414B" w:rsidRPr="0002414B" w:rsidTr="00E13302">
        <w:trPr>
          <w:trHeight w:val="556"/>
        </w:trPr>
        <w:tc>
          <w:tcPr>
            <w:tcW w:w="4361" w:type="dxa"/>
          </w:tcPr>
          <w:p w:rsidR="0002414B" w:rsidRPr="0002414B" w:rsidRDefault="0002414B" w:rsidP="00E1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контроля  над</w:t>
            </w:r>
            <w:proofErr w:type="gram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210" w:type="dxa"/>
          </w:tcPr>
          <w:p w:rsid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Текущее управление реализацией Программы осуществляется  МКУ «СКК</w:t>
            </w:r>
            <w:r w:rsidR="00C7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«Тоннельщик», который также обеспечивает согласованность действий по подготовке и реализации программных мероприятий, целевому и эффективному использованию средств из бюджета, разрабатывает и представляет в установленном порядке сводную бюджетную заявку на ассигнования из муниципального  бюджета для финансирования Программы на очередной год, подготавливает отчеты о реализации Программы за отчетный год, проводит текущую работу по подготовке и реализации программных мероприятий, обеспечивает взаимодействие в области культуры, вносит предложения по коррективам Программы на основании работы за год. 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средств.</w:t>
            </w:r>
          </w:p>
          <w:p w:rsidR="00E13302" w:rsidRPr="0002414B" w:rsidRDefault="00E13302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B" w:rsidRPr="0002414B" w:rsidTr="00E13302">
        <w:tc>
          <w:tcPr>
            <w:tcW w:w="4361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проблемы и обоснование необходимости ее решения программными методами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Проблема принятия Программы продиктована необходимостью решения стратегических задач, стоящих перед учреждениями культуры муниципального образования городского поселения «Северомуйское». Сегодня выдвигается ряд новых задач в сфере культуры, которые требуют корректировки сложившихся приоритетов. Главные акценты переносятся с задач сохранения ранее накопленного культурного потенциала на задачи его дальнейшего развития.</w:t>
            </w:r>
          </w:p>
        </w:tc>
      </w:tr>
    </w:tbl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Закон Российской Федерации от 09.10.92 №</w:t>
      </w:r>
      <w:r w:rsidR="00E13302"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 xml:space="preserve">3612-1 «Основы законодательства Российской Федерации о культуре» определил основополагающая роль культуры в развитии и самореализации личности,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общества и сохранении национальной самобытности народов.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целях оптимизации расходов бюджетных средств и улучшения условий обслуживания населения</w:t>
      </w:r>
      <w:r w:rsidRPr="0002414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Муйский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район» здание </w:t>
      </w:r>
      <w:r w:rsidR="00F070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414B">
        <w:rPr>
          <w:rFonts w:ascii="Times New Roman" w:hAnsi="Times New Roman" w:cs="Times New Roman"/>
          <w:sz w:val="24"/>
          <w:szCs w:val="24"/>
        </w:rPr>
        <w:t>ДК «Тоннельщик» в п. Северомуйск передано муниципальному образованию городско</w:t>
      </w:r>
      <w:r w:rsidR="00F070A7">
        <w:rPr>
          <w:rFonts w:ascii="Times New Roman" w:hAnsi="Times New Roman" w:cs="Times New Roman"/>
          <w:sz w:val="24"/>
          <w:szCs w:val="24"/>
        </w:rPr>
        <w:t>го</w:t>
      </w:r>
      <w:r w:rsidRPr="0002414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070A7">
        <w:rPr>
          <w:rFonts w:ascii="Times New Roman" w:hAnsi="Times New Roman" w:cs="Times New Roman"/>
          <w:sz w:val="24"/>
          <w:szCs w:val="24"/>
        </w:rPr>
        <w:t>я</w:t>
      </w:r>
      <w:r w:rsidRPr="000241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В сфере культуры работает </w:t>
      </w:r>
      <w:r w:rsidR="00F070A7">
        <w:rPr>
          <w:rFonts w:ascii="Times New Roman" w:hAnsi="Times New Roman" w:cs="Times New Roman"/>
          <w:sz w:val="24"/>
          <w:szCs w:val="24"/>
        </w:rPr>
        <w:t>6</w:t>
      </w:r>
      <w:r w:rsidRPr="0002414B">
        <w:rPr>
          <w:rFonts w:ascii="Times New Roman" w:hAnsi="Times New Roman" w:cs="Times New Roman"/>
          <w:sz w:val="24"/>
          <w:szCs w:val="24"/>
        </w:rPr>
        <w:t xml:space="preserve"> человек. Многие из них являются заслуженными работниками культуры Республики Бурятия, награждены Почетными грамотами Министерства культуры России, Республики Бурятия. В большинстве своем - это яркие, творческие, увлеченные личности, прекрасные мастера своего дела.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201</w:t>
      </w:r>
      <w:r w:rsidR="00F070A7">
        <w:rPr>
          <w:rFonts w:ascii="Times New Roman" w:hAnsi="Times New Roman" w:cs="Times New Roman"/>
          <w:sz w:val="24"/>
          <w:szCs w:val="24"/>
        </w:rPr>
        <w:t>7</w:t>
      </w:r>
      <w:r w:rsidRPr="0002414B">
        <w:rPr>
          <w:rFonts w:ascii="Times New Roman" w:hAnsi="Times New Roman" w:cs="Times New Roman"/>
          <w:sz w:val="24"/>
          <w:szCs w:val="24"/>
        </w:rPr>
        <w:t xml:space="preserve"> году на содержание учреждений культуры выделено </w:t>
      </w:r>
      <w:r w:rsidR="00F070A7">
        <w:rPr>
          <w:rFonts w:ascii="Times New Roman" w:hAnsi="Times New Roman" w:cs="Times New Roman"/>
          <w:sz w:val="24"/>
          <w:szCs w:val="24"/>
        </w:rPr>
        <w:t xml:space="preserve">3453,81 тыс. рублей, </w:t>
      </w:r>
      <w:r w:rsidRPr="0002414B">
        <w:rPr>
          <w:rFonts w:ascii="Times New Roman" w:hAnsi="Times New Roman" w:cs="Times New Roman"/>
          <w:sz w:val="24"/>
          <w:szCs w:val="24"/>
        </w:rPr>
        <w:t xml:space="preserve">из них на оплату труда </w:t>
      </w:r>
      <w:r w:rsidR="00F070A7">
        <w:rPr>
          <w:rFonts w:ascii="Times New Roman" w:hAnsi="Times New Roman" w:cs="Times New Roman"/>
          <w:sz w:val="24"/>
          <w:szCs w:val="24"/>
        </w:rPr>
        <w:t>–</w:t>
      </w:r>
      <w:r w:rsidRPr="0002414B">
        <w:rPr>
          <w:rFonts w:ascii="Times New Roman" w:hAnsi="Times New Roman" w:cs="Times New Roman"/>
          <w:sz w:val="24"/>
          <w:szCs w:val="24"/>
        </w:rPr>
        <w:t xml:space="preserve"> </w:t>
      </w:r>
      <w:r w:rsidR="00F070A7">
        <w:rPr>
          <w:rFonts w:ascii="Times New Roman" w:hAnsi="Times New Roman" w:cs="Times New Roman"/>
          <w:sz w:val="24"/>
          <w:szCs w:val="24"/>
        </w:rPr>
        <w:t xml:space="preserve">1980,03 </w:t>
      </w:r>
      <w:r w:rsidRPr="0002414B">
        <w:rPr>
          <w:rFonts w:ascii="Times New Roman" w:hAnsi="Times New Roman" w:cs="Times New Roman"/>
          <w:sz w:val="24"/>
          <w:szCs w:val="24"/>
        </w:rPr>
        <w:t xml:space="preserve">тыс. рублей, на оплату коммунальных услуг </w:t>
      </w:r>
      <w:r w:rsidR="00F070A7">
        <w:rPr>
          <w:rFonts w:ascii="Times New Roman" w:hAnsi="Times New Roman" w:cs="Times New Roman"/>
          <w:sz w:val="24"/>
          <w:szCs w:val="24"/>
        </w:rPr>
        <w:t>–</w:t>
      </w:r>
      <w:r w:rsidRPr="0002414B">
        <w:rPr>
          <w:rFonts w:ascii="Times New Roman" w:hAnsi="Times New Roman" w:cs="Times New Roman"/>
          <w:sz w:val="24"/>
          <w:szCs w:val="24"/>
        </w:rPr>
        <w:t xml:space="preserve"> </w:t>
      </w:r>
      <w:r w:rsidR="00F070A7">
        <w:rPr>
          <w:rFonts w:ascii="Times New Roman" w:hAnsi="Times New Roman" w:cs="Times New Roman"/>
          <w:sz w:val="24"/>
          <w:szCs w:val="24"/>
        </w:rPr>
        <w:t xml:space="preserve">                          401,76</w:t>
      </w:r>
      <w:r w:rsidRPr="000241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Задолженности по выплате заработной платы</w:t>
      </w:r>
      <w:r w:rsidR="00F070A7">
        <w:rPr>
          <w:rFonts w:ascii="Times New Roman" w:hAnsi="Times New Roman" w:cs="Times New Roman"/>
          <w:sz w:val="24"/>
          <w:szCs w:val="24"/>
        </w:rPr>
        <w:t xml:space="preserve"> в МКУ «СКК «Тоннельщик» нет.</w:t>
      </w:r>
      <w:r w:rsidRPr="0002414B">
        <w:rPr>
          <w:rFonts w:ascii="Times New Roman" w:hAnsi="Times New Roman" w:cs="Times New Roman"/>
          <w:sz w:val="24"/>
          <w:szCs w:val="24"/>
        </w:rPr>
        <w:t xml:space="preserve"> </w:t>
      </w:r>
      <w:r w:rsidR="00F070A7">
        <w:rPr>
          <w:rFonts w:ascii="Times New Roman" w:hAnsi="Times New Roman" w:cs="Times New Roman"/>
          <w:sz w:val="24"/>
          <w:szCs w:val="24"/>
        </w:rPr>
        <w:t>Компенсацию</w:t>
      </w:r>
      <w:r w:rsidRPr="0002414B">
        <w:rPr>
          <w:rFonts w:ascii="Times New Roman" w:hAnsi="Times New Roman" w:cs="Times New Roman"/>
          <w:sz w:val="24"/>
          <w:szCs w:val="24"/>
        </w:rPr>
        <w:t xml:space="preserve"> коммунальных услуг работникам учреждений культуры </w:t>
      </w:r>
      <w:r w:rsidR="00F070A7">
        <w:rPr>
          <w:rFonts w:ascii="Times New Roman" w:hAnsi="Times New Roman" w:cs="Times New Roman"/>
          <w:sz w:val="24"/>
          <w:szCs w:val="24"/>
        </w:rPr>
        <w:t>получает 1 работник МКУ «СКК «Тоннельщик».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На организацию библиотечного обслуживания населения, комплектование и обеспечение сохранности их библиотечных фондов на библиотечное обслуживание населения направленно </w:t>
      </w:r>
      <w:r w:rsidR="00F070A7">
        <w:rPr>
          <w:rFonts w:ascii="Times New Roman" w:hAnsi="Times New Roman" w:cs="Times New Roman"/>
          <w:sz w:val="24"/>
          <w:szCs w:val="24"/>
        </w:rPr>
        <w:t>16,6</w:t>
      </w:r>
      <w:r w:rsidRPr="000241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Результатами деятельности Управления культуры и муниципальных учреждений культуры в последние годы стал</w:t>
      </w:r>
      <w:r w:rsidR="00F070A7">
        <w:rPr>
          <w:rFonts w:ascii="Times New Roman" w:hAnsi="Times New Roman" w:cs="Times New Roman"/>
          <w:sz w:val="24"/>
          <w:szCs w:val="24"/>
        </w:rPr>
        <w:t>и стабильными</w:t>
      </w:r>
      <w:r w:rsidRPr="0002414B">
        <w:rPr>
          <w:rFonts w:ascii="Times New Roman" w:hAnsi="Times New Roman" w:cs="Times New Roman"/>
          <w:sz w:val="24"/>
          <w:szCs w:val="24"/>
        </w:rPr>
        <w:t xml:space="preserve"> посещаемость библиотек, количество и качество проведённых культурно - досуговых мероприятий, увеличение доли населения, вовлечённого в деятельность учреждений культуры и искусства, предоставление качественных муниципальных услуг, внедрение инновационных методов и приемов культурно - досуговой деятельности. 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 w:rsidR="00F070A7">
        <w:rPr>
          <w:rFonts w:ascii="Times New Roman" w:hAnsi="Times New Roman" w:cs="Times New Roman"/>
          <w:sz w:val="24"/>
          <w:szCs w:val="24"/>
        </w:rPr>
        <w:t>,</w:t>
      </w:r>
      <w:r w:rsidRPr="0002414B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и формирования электронного правительства каждое муниципальное учреждение в сфере культуры и искусства района имеет свой раздел на официальном сайте Управления культуры в сети Интернет.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Продолжается работа по модернизации материально-технической базы учреждений культуры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Много внимания уделяется обеспечению безопасности деятельности муниципальных учреждений в сфере культуры. Все учреждения культуры, стоящие на балансе МО ГП «Северомуйское», имеют автоматическую пожарную сигнализацию. 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Ведётся серьёзная работа по укреплению кадрового потенциала. Ежегодно Управление культуры находит средства для направления специалистов учреждений культуры на семинары и курсы повышения квалификации, проводимые в республике.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библиотеке работает Центр правовой информации, где можно получить сведения по нормативно-законодательным документам Совета депутатов МО ГП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», информацию</w:t>
      </w:r>
      <w:r w:rsidR="00F070A7">
        <w:rPr>
          <w:rFonts w:ascii="Times New Roman" w:hAnsi="Times New Roman" w:cs="Times New Roman"/>
          <w:sz w:val="24"/>
          <w:szCs w:val="24"/>
        </w:rPr>
        <w:t xml:space="preserve"> по</w:t>
      </w:r>
      <w:r w:rsidRPr="0002414B">
        <w:rPr>
          <w:rFonts w:ascii="Times New Roman" w:hAnsi="Times New Roman" w:cs="Times New Roman"/>
          <w:sz w:val="24"/>
          <w:szCs w:val="24"/>
        </w:rPr>
        <w:t xml:space="preserve"> социально-экономическому развитию поселения. 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Работа с детьми является приоритетной для большинства библиотек, поскольку предоставление достаточно</w:t>
      </w:r>
      <w:r w:rsidR="00F070A7">
        <w:rPr>
          <w:rFonts w:ascii="Times New Roman" w:hAnsi="Times New Roman" w:cs="Times New Roman"/>
          <w:sz w:val="24"/>
          <w:szCs w:val="24"/>
        </w:rPr>
        <w:t>го объема позитивной информации</w:t>
      </w:r>
      <w:r w:rsidRPr="0002414B">
        <w:rPr>
          <w:rFonts w:ascii="Times New Roman" w:hAnsi="Times New Roman" w:cs="Times New Roman"/>
          <w:sz w:val="24"/>
          <w:szCs w:val="24"/>
        </w:rPr>
        <w:t xml:space="preserve"> является естественной защитой детей и подростков от информации, способной нанести вред их развитию. Ежегодно библиотеки ведут планомерную работу, направленную на формирование знаний по здоровому образу жизни, правовому воспитанию. По продвижению семейных ценностей и традиций библиотека городского поселения взаимодействуют с образовательными учреждениями, общественными организациями, социальными органами, привлекается общественность. Проводятся семейные торжества, Дни родителей, оказывается индивидуальная консультативная помощь по вопросам приобщения детей к книге, возрождению семейного чтения.  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Дом культуры ведет активную работу по формированию культурной сферы муниципального образования городского поселения «Северомуйское», организации досуга, творческой активности населения и с помощью проводимых мероприятий реализуют функции эстетического, нравственного, патриотического воспитания населения, повышения их культурного и интеллектуального уровня, возрождения, сохранения и развития культурных традиций поселений. Дом культуры зачастую являются единственными культурно - досуговыми учреждениями для жителей. </w:t>
      </w:r>
      <w:r w:rsidR="00F07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414B">
        <w:rPr>
          <w:rFonts w:ascii="Times New Roman" w:hAnsi="Times New Roman" w:cs="Times New Roman"/>
          <w:sz w:val="24"/>
          <w:szCs w:val="24"/>
        </w:rPr>
        <w:t>МКУ «СКК «Тоннельщик» традиционно организу</w:t>
      </w:r>
      <w:r w:rsidR="00F070A7">
        <w:rPr>
          <w:rFonts w:ascii="Times New Roman" w:hAnsi="Times New Roman" w:cs="Times New Roman"/>
          <w:sz w:val="24"/>
          <w:szCs w:val="24"/>
        </w:rPr>
        <w:t>е</w:t>
      </w:r>
      <w:r w:rsidRPr="0002414B">
        <w:rPr>
          <w:rFonts w:ascii="Times New Roman" w:hAnsi="Times New Roman" w:cs="Times New Roman"/>
          <w:sz w:val="24"/>
          <w:szCs w:val="24"/>
        </w:rPr>
        <w:t>т культурно-массовые мероприятия для жителей поселения. Качественно организованная работа этого досугового учреждения благотворно влияет на воспитание детей и молодёжи в условиях современной жизни, организует конструктивный досуг подрастающего поколения путем включения их в творческую и социально-значимую деятельность, приобщения к занятиям самодеятельным и художественным творчеством, театральному искусству и благотворительной деятельности.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Благодаря планомерной работе кружков и клубных объединений, все категории граждан, проживающих в городском поселении, имеют возможность заниматься творчеством, повышать свой культурный уровень, качественно проводить досуг. 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Решать эти задачи планируется за счет средств, предусмотренных муниципальной программой </w:t>
      </w:r>
      <w:r w:rsidR="00F070A7">
        <w:rPr>
          <w:rFonts w:ascii="Times New Roman" w:hAnsi="Times New Roman" w:cs="Times New Roman"/>
          <w:sz w:val="24"/>
          <w:szCs w:val="24"/>
        </w:rPr>
        <w:t>«</w:t>
      </w:r>
      <w:r w:rsidRPr="0002414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F070A7">
        <w:rPr>
          <w:rFonts w:ascii="Times New Roman" w:hAnsi="Times New Roman" w:cs="Times New Roman"/>
          <w:sz w:val="24"/>
          <w:szCs w:val="24"/>
        </w:rPr>
        <w:t>»</w:t>
      </w:r>
      <w:r w:rsidRPr="0002414B">
        <w:rPr>
          <w:rFonts w:ascii="Times New Roman" w:hAnsi="Times New Roman" w:cs="Times New Roman"/>
          <w:sz w:val="24"/>
          <w:szCs w:val="24"/>
        </w:rPr>
        <w:t xml:space="preserve"> (далее - Программа). 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муниципальных учреждениях культуры темпы износа материальной базы также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Реализуя конституционные права граждан в сфере культуры, </w:t>
      </w:r>
      <w:r w:rsidR="0060033F">
        <w:rPr>
          <w:rFonts w:ascii="Times New Roman" w:hAnsi="Times New Roman" w:cs="Times New Roman"/>
          <w:sz w:val="24"/>
          <w:szCs w:val="24"/>
        </w:rPr>
        <w:t>А</w:t>
      </w:r>
      <w:r w:rsidRPr="0002414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003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414B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 и МКУ «СКК «Тоннельщик» сталкиваются с такими системными проблемами, как: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неоднородность и неравномерность обеспечения населения услугами организаций культуры; утрата частью населения, особенно молодежью, основ традиционной народной культуры;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отток и старение специалистов, художественного персонала, работающих в сфере культуры.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В библиотеках поселения, несмотря на все принимаемые меры, неудовлетворительно обстоит дело с комплектованием книжных фондов, слабо идут </w:t>
      </w:r>
      <w:r w:rsidRPr="0002414B">
        <w:rPr>
          <w:rFonts w:ascii="Times New Roman" w:hAnsi="Times New Roman" w:cs="Times New Roman"/>
          <w:sz w:val="24"/>
          <w:szCs w:val="24"/>
        </w:rPr>
        <w:lastRenderedPageBreak/>
        <w:t>процессы информатизации и компьютеризации библиотечного дела. И хотя осуществляемые в МО ГП «Северомуйское» меры по укреплению материально-технической базы учреждений культуры оказывают влияние на развитие библиотечного дела, общее состояние библиотек района не отвечают современным требованиям низкое.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Слабо развита материальная база культурно-досуговых учреждений и учреждений дополнительного образования детей, основная часть из них не укомплектована световым, звуковым оборудованием, музыкальными инструментами, концертными костюмами. Интерьеры учреждений требуют современного дизайна и оснащения для обеспечения комфортного пребывания получателей муниципальных услуг.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Именно потенциал культурного наследия богатого свое</w:t>
      </w:r>
      <w:r w:rsidR="0060033F">
        <w:rPr>
          <w:rFonts w:ascii="Times New Roman" w:hAnsi="Times New Roman" w:cs="Times New Roman"/>
          <w:sz w:val="24"/>
          <w:szCs w:val="24"/>
        </w:rPr>
        <w:t>й историей городского поселения</w:t>
      </w:r>
      <w:r w:rsidRPr="0002414B">
        <w:rPr>
          <w:rFonts w:ascii="Times New Roman" w:hAnsi="Times New Roman" w:cs="Times New Roman"/>
          <w:sz w:val="24"/>
          <w:szCs w:val="24"/>
        </w:rPr>
        <w:t xml:space="preserve"> может стать залогом его будущего процветания, гарантией социальной стабильности, условием активизации многих хозяйственно-экономических преобразований.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2015 года.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Программа охватывает все основные виды деятельности в сфере культуры и искусства: сохранение культурного наследия, библиотечное дело, народное художественное творчество, культурно-досуговая деятельность.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распыление.</w:t>
      </w:r>
    </w:p>
    <w:p w:rsidR="0002414B" w:rsidRPr="0002414B" w:rsidRDefault="0002414B" w:rsidP="00F070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Необходимость решения проблемы программно-целевым методом определяется так же наличием федеральных и республиканских программ, участие в которых без аналогичных муниципальных программ невозможно.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«Культура»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В рамках достижения цели и решения задач Программы предусмотрены меры, согласно которым, главным является наиболее полное удовлетворение растущих и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изменяющихся культурных запросов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и нужд населения городского поселения.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Развитие данной задачи предполагается осуществлять по следующим направлениям.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1. Развитие культурно-досуговой деятельности и народного художественного творчества: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разработка, организация и проведение фестивалей, смотров-конкурсов творчества коллективов художественной самодеятельности, дней национальных культур, обрядовых праздников, корпоративных культурных мероприятий;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более активное участие в республиканских и региональных культурных мероприятиях;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населения: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комплектование библиотек, в том числе актуальной и краеведческой литературой, изданиями на нетрадиционных носителях; осуществление подписки на периодические, в том числе на специализированные издания;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развитие материально-технической базы, сохранение библиотечных фондов;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-проведение акций, презентаций,</w:t>
      </w:r>
      <w:r w:rsidRPr="0002414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рекламных кампаний, связанных с историческими и памятными датами, событиями мировой и отечественной, местной культуры;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профессиональная переподготовка, повышение квалификации библиотечных работников.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3. Поддержка юных и молодых дарований в сфере художественного творчества, развитие системы дополнительного образования детей в области культуры: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создание банка данных детей, перспективных для обучения в учреждениях профессионального образования;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поселковых конкурсов, смотров, выставок детского творчества учащихся муниципальных образовательных учреждений дополнительного образования детей;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4. Сохранение и формирование кадрового потенциала, повышение его профессионального уровня с учетом современных требований: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семинаров-тренингов по инновационной деятельности учреждений.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Сведения о заказчике муниципальной программы, ее исполнителях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Муниципальным заказчиком Программы является администрация муниципального образования городского поселения «Северомуйское».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Разработчик и ответственный исполнитель Программы - администрации муниципального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образования  городского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поселения «Северомуйское».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Исполнители Программы - Муниципальное казенное учреждение  «Социально-культурный комплекс «Тоннельщик».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Основой для определения стратегических целей администрации муниципального образования городского поселения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 является обеспечение гарантированных</w:t>
      </w:r>
      <w:r w:rsidR="0060033F"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60033F"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прав граждан в сфере культуры и искусства.</w:t>
      </w:r>
      <w:r w:rsidR="0060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Администрации МО ГП «Северомуйское» видит свою миссию в: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сохранении и передаче богатейшего культурно-исторического опыта и традиций, влияющих на ход экономических, правовых, образовательных реформ поселения;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формировании духовно богатого и гармонично развитого молодого поколения;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организации и оказании помощи подведомственным учреждениям культуры и искусства, в реализации единой муниципальной культурной политики на территории МО ГП «Северомуйское».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Основными стратегическими целями муниципальной политики муниципального образования городского поселения «Северомуйское» в области культуры являются: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1. Обеспечение прав граждан на доступ к культурным ценностям.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2. Обеспечение свободы творчества и прав граждан на участие в культурной жизни.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3. 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4. Обеспечение безопасности потребителей услуг сферы культуры, работников учреждений культуры всех типов.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5. Улучшение условий и охраны труда в муниципальных учреждениях культуры и образовательных учреждениях.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33F" w:rsidRDefault="0060033F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33F" w:rsidRDefault="0060033F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33F" w:rsidRDefault="0060033F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Цель 1. Обеспечение прав граждан на доступ к культурным ценностям.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ценностей, влияющих на все сферы государственной и общественной жизни, особенно на формирование мировоззрения подрастающего поколения.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Обеспечение данного права осуществляется, главным образом, через создание условий и предоставление возможности различным категориям населения МО ГП «Северомуйское» на получение свободного доступа к культурным ценностям.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Достижение первой стратегической цели предполагает решение двух практических задач: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сохранение и охрана культурного и исторического наследия городского поселения.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создание условий для расширения доступа различных категорий населения городского поселения к культурным ценностям, культурно-историческому наследию, к информации и знаниям.</w:t>
      </w:r>
    </w:p>
    <w:p w:rsid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Задачи, которые решаются администрацией МО ГП «Северомуйское» и учреждениями при достижении первой цели (обеспечение прав граждан на доступ к культурным ценностям) направлены на главный результат - это увеличение количества жителей района, посещающих исторические места района, включение объектов культуры в сферу туризма и сохранение нематериальных культурных ценностей; увеличение числа посещений библиотек, культурно-досуговых учреждений, кинотеатров, выставочного зала. Расширение репертуара самодеятельных творческих коллективов также являются приоритетным показателем деятельности при решении этой задачи управлением культуры.</w:t>
      </w:r>
    </w:p>
    <w:p w:rsidR="0060033F" w:rsidRPr="0002414B" w:rsidRDefault="0060033F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Цель 2. Обеспечение свободы творчества и прав граждан на участие в культурной жизни.</w:t>
      </w:r>
    </w:p>
    <w:p w:rsidR="0060033F" w:rsidRPr="0002414B" w:rsidRDefault="0060033F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Данная цель направлена на реализацию прав граждан на участие в культурной жизни, свободу литературного, художественного, научного, технического и других видов творчества, преподавания, установленных</w:t>
      </w:r>
      <w:r w:rsidR="0060033F"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статьей 44 Конституции Российской Федерации, федеральными, республиканскими Законами о культуре и культурной деятельности.</w:t>
      </w:r>
    </w:p>
    <w:p w:rsidR="0002414B" w:rsidRPr="0002414B" w:rsidRDefault="0002414B" w:rsidP="006003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Достижение второй стратегической цели предполагает решение следующих практических задач: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сохранение и развитие творческого потенциала МО ГП «Северомуйское»;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создание комфортных условий для развития профессионального и самодеятельного творчества.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Деятельность управления культуры районной администрации и учреждений культуры и искусства в рамках реализации указанной цели в планируемом периоде будет направлена на повышение качества предоставления образовательных, библиотечных, культурно-досуговых, выставочных, концертных услуг.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Важнейшим целевым показателем этой работы - обеспечение свободы творчества и прав граждан на участие в культурной жизни - Управление культуры определяет сохранение числа посетителей культурно-досуговых мероприятий, концертных программ и выставочных проектов, читателей библиотек, кинозрителей, учащихся детских школ искусств района.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Решение второй задачи позволит достичь главного социального результата - преодоления культурной изоляции личности, вовлечение граждан в социально-культурную среду района, республики и России в целом.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И здесь основными результатами являются: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увеличение числа клубных формирований, увеличение количества зрителей на всех культурно-общественных акциях и мероприятиях, проводимых в МО ГП «Северомуйское»,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социально-экономического развития поселения и создания позитивного городского поселения.</w:t>
      </w:r>
    </w:p>
    <w:p w:rsid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414B" w:rsidRDefault="0002414B" w:rsidP="0002414B">
      <w:pPr>
        <w:pStyle w:val="a3"/>
        <w:jc w:val="both"/>
        <w:rPr>
          <w:rFonts w:ascii="Times New Roman" w:eastAsia="MS Mincho" w:hAnsi="MS Mincho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Цель 3. 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</w:r>
    </w:p>
    <w:p w:rsidR="0060033F" w:rsidRPr="0002414B" w:rsidRDefault="0060033F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Эта цель определяет задачу по укреплению и модернизации материально-технической базы муниципальных учреждений культуры и образовательных учреждений дополнительного образования детей.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Ее достижение возможно благодаря решению следующих вопросов:</w:t>
      </w:r>
    </w:p>
    <w:p w:rsidR="0002414B" w:rsidRPr="0002414B" w:rsidRDefault="0002414B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технического обследования зданий, позволяющих обосновать проведение капитального и текущего ремонта в муниципальных учреждениях культуры и образовательных учреждениях дополнительного образования детей в сфере "Культура";</w:t>
      </w:r>
    </w:p>
    <w:p w:rsidR="0002414B" w:rsidRPr="0002414B" w:rsidRDefault="0002414B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капитального ремонта для обеспечения санитарно-технического состояния зданий, отвечающего современным эксплуатационным требованиям;</w:t>
      </w:r>
    </w:p>
    <w:p w:rsidR="0002414B" w:rsidRPr="0002414B" w:rsidRDefault="0002414B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приобретение оборудования и прочих материальных ценностей, позволяющих внедрить современные технологии, улучшить бытовые условия для проведения образовательного процесса, обеспечить условия для художественного творчества, освоения новых форм и направлений деятельности в муниципальных учреждениях культуры и образовательных учреждений дополнительного образования детей в сфере "Культура";</w:t>
      </w:r>
    </w:p>
    <w:p w:rsidR="0002414B" w:rsidRPr="0002414B" w:rsidRDefault="0002414B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-комплектование фондов муниципальных библиотек, позволяющее предоставлять информацию населению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сфере политики, экономики, образования, науки, культуры и искусства.</w:t>
      </w:r>
    </w:p>
    <w:p w:rsidR="0002414B" w:rsidRDefault="0002414B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14B" w:rsidRDefault="0002414B" w:rsidP="005C4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Цель 4. Обеспечение безопасности потребителей услуг сферы культуры, работников учреждений культуры всех типов.</w:t>
      </w:r>
    </w:p>
    <w:p w:rsidR="0060033F" w:rsidRPr="0002414B" w:rsidRDefault="0060033F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Достижение этой цели предполагает решение следующих задач: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оснащение учреждений культуры всех типов и видов современным противопожарным оборудованием, средствами защиты и пожаротушения, организация их закупок, монтажа;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снижение количества нарушений норм пожарной безопасности в учреждениях культуры;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совершенствование системы обеспечения пожарной безопасности для эффективного решения проблем предупреждения и ликвидации пожаров в учреждениях культуры;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приведение объектов культуры в состояние, необходимое для обеспечения безопасности;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-организация обучения и периодической переподготовки кадров, ответственных за безопасность учреждений культуры;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оценка возможных последствий возникновения аварийных ситуаций, включая оценку величины ущерба;</w:t>
      </w:r>
    </w:p>
    <w:p w:rsidR="0060033F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обеспечение безопасности хранения культурных ценностей, находящихся</w:t>
      </w:r>
      <w:r w:rsidR="0060033F">
        <w:rPr>
          <w:rFonts w:ascii="Times New Roman" w:hAnsi="Times New Roman" w:cs="Times New Roman"/>
          <w:sz w:val="24"/>
          <w:szCs w:val="24"/>
        </w:rPr>
        <w:t>.</w:t>
      </w:r>
    </w:p>
    <w:p w:rsidR="0060033F" w:rsidRPr="0002414B" w:rsidRDefault="0060033F" w:rsidP="0060033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Default="0002414B" w:rsidP="005C45F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 xml:space="preserve">Цель 5. Улучшение условий и охраны труда в муниципальных учреждениях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культуры  муниципального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образования городского поселения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».</w:t>
      </w:r>
    </w:p>
    <w:p w:rsidR="0060033F" w:rsidRPr="0002414B" w:rsidRDefault="0060033F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Достижение данной цели предполагает решение задачи по реализации государственной и соблюдению требований законодательных и иных нормативных правовых актов в области обеспечения охраны труда в социальной сфере, направленных на защиту здоровья и сохранение жизни людей. Необходимо провести обучение специалистов и руководителей по охране труда, выполнить аттестацию рабочих мест по условиям труда, оборудовать уголки по охране труда и др.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Реализация Программы осуществляется в 2014-2016 годах и на период до 2020 года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за счет средств районного бюджета и внебюджетных средств. 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Общий объем средств на реализацию муниципальной программы составляет – </w:t>
      </w:r>
      <w:r w:rsidR="005C45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414B">
        <w:rPr>
          <w:rFonts w:ascii="Times New Roman" w:hAnsi="Times New Roman" w:cs="Times New Roman"/>
          <w:sz w:val="24"/>
          <w:szCs w:val="24"/>
        </w:rPr>
        <w:t>17078,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13  тыс.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5C45F8" w:rsidRPr="0002414B" w:rsidRDefault="005C45F8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2014 год – 3036,54 тыс. рублей;</w:t>
      </w:r>
    </w:p>
    <w:p w:rsidR="005C45F8" w:rsidRPr="0002414B" w:rsidRDefault="005C45F8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2015 год – 2810,48 тыс. рублей;</w:t>
      </w:r>
    </w:p>
    <w:p w:rsidR="005C45F8" w:rsidRDefault="005C45F8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2016 год – 2861,06 тыс. рублей;</w:t>
      </w:r>
    </w:p>
    <w:p w:rsidR="005C45F8" w:rsidRPr="0002414B" w:rsidRDefault="005C45F8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3453,81 тыс. рублей;</w:t>
      </w:r>
    </w:p>
    <w:p w:rsidR="005C45F8" w:rsidRPr="0002414B" w:rsidRDefault="005C45F8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период до 2020 года – </w:t>
      </w:r>
      <w:r>
        <w:rPr>
          <w:rFonts w:ascii="Times New Roman" w:hAnsi="Times New Roman" w:cs="Times New Roman"/>
          <w:sz w:val="24"/>
          <w:szCs w:val="24"/>
        </w:rPr>
        <w:t>4916,24</w:t>
      </w:r>
      <w:r w:rsidRPr="000241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по указанным выше ассигнованиям является Администрация муниципального образования городское поселение «Северомуйское»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Управление муниципальной программой, формы и порядок осуществления контроля за ее реализацией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Главой муниципального образования городского поселения «Северомуйское».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МКУ</w:t>
      </w:r>
      <w:r w:rsidR="005C45F8"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«СКК</w:t>
      </w:r>
      <w:r w:rsidR="005C45F8"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«Тоннельщик» в лице директора.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 целью контроля за реализацией Программы МКУ «СКК «Тоннельщик» ежеквартально до 15 числа месяца, следующего за отчетным кварталом, направляет в администрацию поселения оперативный отчет. Отчет должен содержать перечень завершенных в течение квартала мероприятий, перечень незавершенных мероприятий и анализ причин, по которым не удалось их реализовать, объем фактически произведенных расходов, обоснованные предложения о привлечении дополнительных средств финансирования и иных способов достижения программных целей.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Ведущий специалист по финансово-бюджетным вопросам администрации МО ГП «Северомуйское» ежеквартально до 15 числа месяца, следующего за отчетным периодом, направляет в МО «Муйский район» отчет о финансировании Программы за счет средств бюджета муниципального района.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После окончания срока реализации Программы МКУ «СКК «Тоннельщик» представляет Ведущему специалисту по финансово-бюджетным вопросам администрации МО ГП «Северомуйское» на утверждение не позднее 1 июня года, следующего за последним годом реализации Программы, итоговый отчет о ее реализации.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Годовой и итоговый отчеты о реализации Программы должны содержать: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Программы, достигнутые в отчетном периоде измеримые результаты;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распределение бюджетных расходов по целям, задачам и подпрограммам;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оценка эффективности реализации Программы;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б) таблицу, в которой указываются: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МО ГП «Северомуйское» и средств иных, привлекаемых для реализации Программы источников, по каждому программному мероприятию и в целом по Программе;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по мероприятиям, не завершенным в утвержденные сроки, причины их невыполнения и предложения по дальнейшей реализации.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Ожидаемые результаты и оценка эффективности реализации муниципальной программы</w:t>
      </w:r>
    </w:p>
    <w:p w:rsidR="005C45F8" w:rsidRPr="0002414B" w:rsidRDefault="005C45F8" w:rsidP="0002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Целевые индикаторы муниципальной программы «Развитие культуры» на 2014 - 2016 годы и на период до 2020 года приведены в приложении №1.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Таким образом, реализация Программы обеспечит ежегодное увеличение доступности культурных ценностей, информации, услуг организаций культуры.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-фактическое использование средств / утвержденный план *100 процентов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числителе -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- количество индикаторов Программы.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x - это  фактическое использование средств    y - это утвержденный план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х1 + х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2  ...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+ х14 / y1 + y2  ...+ y14 * 100 процентов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При значении показателя эффективности: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- 100 процентов - реализация Программы считается эффективной;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менее 100 процентов - реализация Программы считается неэффективной;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более 100 процентов - реализация Программы считается наиболее эффективной.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Программы выражается в: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обеспечении сохранности объектов культурного наследия МО ГП «Северомуйское»;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укреплении единого культурного пространства, культурных связей между регионами, обеспечении выравнивания доступа к культурным ценностям и информационным ресурсам различных групп граждан;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развитии библиотечного дела на новой современной основе;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увеличении количества творческих дебютов и новаторских проектов в отрасли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посещаемости различных типов учреждений культуры, увеличении общего числа пользователей, в том числе новых пользователей и пользователей особых категорий;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востребованности результатов творческой деятельности, образцов культуры и искусства;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расширении сети объектов культуры и досуга;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технической оснащенности объектов культуры и досуга.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Анализ рисков реализации государственной программы и меры управления рисками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Для успешной реализации поставленных задач Программы был проведен анализ рисков, которые могут повлиять на ее выполнение. 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 рискам реализации Программы следует отнести следующие: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1) Финансовые риски.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Финансовые риски относятся к наиболее важным. Любое сокращение финансирования со стороны районного и республиканского бюджетов повлечет неисполнение мероприятий программы, и как следствие, её невыполнение.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 финансовым рискам также относятся неэффективное и нерациональное использование ресурсов программы.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2) Законодательные риски.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3)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уровня состояния учреждений культуры МО ГП «Северомуйское», а также потребовать концентрации средств районного бюджета на преодоление последствий таких катастроф. На качественном уровне такой риск для программы можно оценить как умеренный. 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целевой программой.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Перечисленные выше риски реализации Программы на территории МО ГП «Северомуйское» могут повлечь: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2) нарушение единого информационного и культурного пространства;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3) потерю квалифицированных кадров;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</w:t>
      </w:r>
    </w:p>
    <w:p w:rsidR="0002414B" w:rsidRPr="0002414B" w:rsidRDefault="0002414B" w:rsidP="005C4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период реализации Программы планируется внесение изменений в нормативные правовые акты как на районном, так и ведомственном уровне. Это возможно повлечет за собой корректировку поставленных целей.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5C4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5C4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 xml:space="preserve">Для всех видов рисков главными мерами по управлению ими являются своевременно принятые управленческие решения и корректировка мероприятий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Программы  с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учетом выделенного на их реализацию ресурсного обеспечения.</w:t>
      </w:r>
    </w:p>
    <w:p w:rsidR="005C45F8" w:rsidRDefault="005C45F8" w:rsidP="005C45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Достижение стратегических целей программы будет осуществлено реализацией комплекса системных мероприятий в соответствии со следующими основными направлениями программы:</w:t>
      </w:r>
    </w:p>
    <w:p w:rsidR="005C45F8" w:rsidRPr="0002414B" w:rsidRDefault="005C45F8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Задача 1. «Сохранение и развитие учреждений» </w:t>
      </w:r>
    </w:p>
    <w:p w:rsidR="0002414B" w:rsidRPr="0002414B" w:rsidRDefault="0002414B" w:rsidP="005C45F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1. Обеспечение деятельности (оказание услуг) подведомственных учреждений, предоставление субсидий муниципальным бюджетным и автономным учреждениям</w:t>
      </w:r>
    </w:p>
    <w:p w:rsidR="0002414B" w:rsidRPr="0002414B" w:rsidRDefault="0002414B" w:rsidP="005C45F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2. Укрепление и развитие материально-технической базы подведомственных учреждений</w:t>
      </w:r>
    </w:p>
    <w:p w:rsidR="0002414B" w:rsidRPr="0002414B" w:rsidRDefault="0002414B" w:rsidP="005C45F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3. Поддержка и развитие традиционной казачьей культуры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Задача 2. «Сохранение и развитие библиотечного обслуживания»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1. Обеспечение деятельности (оказание услуг) подведомственных учреждений, предоставление субсидий муниципальным бюджетным и автономным учреждениям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2. Укрепление и развитие материально-технической базы подведомственных учреждений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«Развитие культуры»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План реализации Программы приведен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2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 xml:space="preserve">Подпрограмма 1 «Сохранение и развитие ДК «Тоннельщик» 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На территории МО ГП «Северомуйское» осуществляет свою деятельность МКУ «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СКК«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Тоннельщик», обслуживающий городское поселение. Учитывая накопленный опыт в руководстве деятельностью учреждения культуры, сотрудники МКУ «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СКК«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Тоннельщик» сформулировали чёткую позицию о необходимости сохранения единого культурного пространства, улучшения материально-технической базы учреждений культуры, пополнения кадрового и информационного ресурса. За последние годы уровень материально-технической базы значительно возрос. 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Объёмы и виды услуг, оказываемые учреждениями культуры, не в полной мере соответствуют запросам, предпочтениям и ожиданиям граждан из-за ряда причин: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жизнедеятельности;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-дефицит музыкального оборудования для проведения фестивальных и других программ в различных жанрах культуры</w:t>
      </w:r>
    </w:p>
    <w:p w:rsidR="0002414B" w:rsidRPr="0002414B" w:rsidRDefault="0002414B" w:rsidP="005C45F8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45F8" w:rsidRDefault="005C45F8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5F8" w:rsidRDefault="005C45F8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Pr="00C72EDD" w:rsidRDefault="0002414B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проблемы. Механизм преодоления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развитость материально-технической базы учреждений культуры. Информатизация отрасли, модернизация оборудования, привлечение внебюджетных средств, негосударственных структур.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доступность учреждений культуры для инвалидов, лиц с ограничениями жизнедеятельности. Оснащение учреждений культуры спецтехникой, развитие дистанционного обслуживания.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доступность учреждений культуры для различных слоёв населения. Оснащение учреждений культуры музыкальным оборудованием и оргтехникой.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Необходимость разработки и внедрения инновационных культурных проектов.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поддержка инновационных проектов, творческих мастерских, экспериментальных лабораторий.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4723D2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3D2">
        <w:rPr>
          <w:rFonts w:ascii="Times New Roman" w:hAnsi="Times New Roman" w:cs="Times New Roman"/>
          <w:sz w:val="24"/>
          <w:szCs w:val="24"/>
          <w:u w:val="single"/>
        </w:rPr>
        <w:t>Цели и задачи Подпрограммы</w:t>
      </w:r>
    </w:p>
    <w:p w:rsidR="005C45F8" w:rsidRPr="0002414B" w:rsidRDefault="005C45F8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Основной целью Подпрограммы являются: сохранение в районе сети учреждений культуры, улучшение условий для доступа различных групп населения района к культурным ценностям, совершенствование деятельности учреждений культуры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организация культурного досуга жителей района.</w:t>
      </w: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Достижение поставленных целей требует концентрации всех ресурсов на решение следующих задач: совершенствование деятельности учреждений культуры, как информационных, образовательных и культурных центров; удовлетворение духовных и досуговых интересов различных слоёв населения, развитие и сохранение в поселении, удовлетворение потребностей населения городского поселения в сфере культуры, повышение привлекательности учреждений культуры для жителей и гостей, развитие инфраструктуры учреждений культуры МО ГП «Северомуйское», поддержка творческой, инновационной культурной деятельности, модернизация учреждений культуры, услуг и технологий работы с населением на основе внедрения современных информационных технологий, расширение объёмов и видов услуг для населения городского поселения в сфере культурно-досуговой деятельности, внедрение современных технических средств для художественного оформления концертных программ, театральных постановок, массовых мероприятий, приобщение детей и молодёжи к народному творчеству, развитие форм семейного посещения, развитие межкультурного взаимодействия, расширение международного и межрегионального культурного сотрудничества.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Default="0002414B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DD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C72EDD" w:rsidRPr="00C72EDD" w:rsidRDefault="00C72EDD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Pr="0002414B" w:rsidRDefault="0002414B" w:rsidP="005C4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Реализацию Программы предлагается осуществить в период с 2014 по 201</w:t>
      </w:r>
      <w:r w:rsidR="005C45F8">
        <w:rPr>
          <w:rFonts w:ascii="Times New Roman" w:hAnsi="Times New Roman" w:cs="Times New Roman"/>
          <w:sz w:val="24"/>
          <w:szCs w:val="24"/>
        </w:rPr>
        <w:t>7</w:t>
      </w:r>
      <w:r w:rsidRPr="0002414B">
        <w:rPr>
          <w:rFonts w:ascii="Times New Roman" w:hAnsi="Times New Roman" w:cs="Times New Roman"/>
          <w:sz w:val="24"/>
          <w:szCs w:val="24"/>
        </w:rPr>
        <w:t xml:space="preserve"> гг. и на период до 2020 года.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Default="0002414B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DD"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 Подпрограммы</w:t>
      </w:r>
    </w:p>
    <w:p w:rsidR="00C72EDD" w:rsidRPr="00C72EDD" w:rsidRDefault="00C72EDD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за счет средств местного, районного бюджета и внебюджетных средств. Общий объем средств на реализацию Подпрограммы составляет 14948,42 тыс. рублей, в том числе: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2014 год – 2250,26 тыс. рублей;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2015 год – 2241,19 тыс. рублей;</w:t>
      </w:r>
    </w:p>
    <w:p w:rsid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2016 год – 2242,88 тыс. рублей;</w:t>
      </w:r>
    </w:p>
    <w:p w:rsidR="008E1A31" w:rsidRPr="0002414B" w:rsidRDefault="008E1A31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2835,26 тыс. рублей;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 xml:space="preserve">период до 2020 года – </w:t>
      </w:r>
      <w:r w:rsidR="008E1A31">
        <w:rPr>
          <w:rFonts w:ascii="Times New Roman" w:hAnsi="Times New Roman" w:cs="Times New Roman"/>
          <w:sz w:val="24"/>
          <w:szCs w:val="24"/>
        </w:rPr>
        <w:t>5378,83</w:t>
      </w:r>
      <w:r w:rsidRPr="000241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по указанным выше ассигнованиям является администрация муниципального образования городское поселение «Северомуйское»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Структура финансирования программных мероприяти</w:t>
      </w:r>
      <w:r w:rsidR="008E1A31">
        <w:rPr>
          <w:rFonts w:ascii="Times New Roman" w:hAnsi="Times New Roman" w:cs="Times New Roman"/>
          <w:sz w:val="24"/>
          <w:szCs w:val="24"/>
        </w:rPr>
        <w:t xml:space="preserve">й представлена в приложении №3 </w:t>
      </w:r>
      <w:r w:rsidRPr="0002414B">
        <w:rPr>
          <w:rFonts w:ascii="Times New Roman" w:hAnsi="Times New Roman" w:cs="Times New Roman"/>
          <w:sz w:val="24"/>
          <w:szCs w:val="24"/>
        </w:rPr>
        <w:t>к муниципальной программе «Развитие культуры».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Default="0002414B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</w:t>
      </w:r>
    </w:p>
    <w:p w:rsidR="00C72EDD" w:rsidRPr="0002414B" w:rsidRDefault="00C72EDD" w:rsidP="00C72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</w:t>
      </w:r>
      <w:r w:rsidR="008E1A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414B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ГП  «</w:t>
      </w:r>
      <w:proofErr w:type="spellStart"/>
      <w:proofErr w:type="gramEnd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». Отчеты о достижении значений целевых индикаторов по годам реализации, динамике значений целевых индикаторов и оценка эффективности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реализации  Подпрограммы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будут составляться по формам, приведенным в  приложениях 9,10,11.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Реализация Подпрограммы будет способствовать: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-улучшению материально-технической базы учреждений культуры;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-улучшению культурного обслуживания населения;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-сохранению и развитию художественного творчества;</w:t>
      </w:r>
    </w:p>
    <w:p w:rsidR="0002414B" w:rsidRPr="0002414B" w:rsidRDefault="0002414B" w:rsidP="008E1A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-уменьшению правонарушений в районе путём проведения тематических мероприятий, работе с трудными подростками.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Подпрограмма 2.  «Сохранение и развитие библиотечного обслуживания»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I. Характеристика текущего состояния, основные проблемы развития библиотечного дела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proofErr w:type="gramStart"/>
      <w:r w:rsidRPr="0002414B">
        <w:rPr>
          <w:rFonts w:ascii="Times New Roman" w:hAnsi="Times New Roman" w:cs="Times New Roman"/>
          <w:sz w:val="24"/>
          <w:szCs w:val="24"/>
        </w:rPr>
        <w:t>СКК«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Тоннельщик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 состоит из 2 библиотек, из них - 1 детские, 1 взрослая.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Библиотеки в основном располагаются в приспособленных помещениях, некоторые из них - в небольших комнатах, площадь которых составляет от 12 до </w:t>
      </w:r>
      <w:smartTag w:uri="urn:schemas-microsoft-com:office:smarttags" w:element="metricconverter">
        <w:smartTagPr>
          <w:attr w:name="ProductID" w:val="30 м2"/>
        </w:smartTagPr>
        <w:r w:rsidRPr="0002414B">
          <w:rPr>
            <w:rFonts w:ascii="Times New Roman" w:hAnsi="Times New Roman" w:cs="Times New Roman"/>
            <w:sz w:val="24"/>
            <w:szCs w:val="24"/>
          </w:rPr>
          <w:t>30 м2</w:t>
        </w:r>
      </w:smartTag>
      <w:r w:rsidRPr="0002414B">
        <w:rPr>
          <w:rFonts w:ascii="Times New Roman" w:hAnsi="Times New Roman" w:cs="Times New Roman"/>
          <w:sz w:val="24"/>
          <w:szCs w:val="24"/>
        </w:rPr>
        <w:t>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Библиотеки строят свою работу на основе поиска путей усовершенствования и обновления форм, методов и направлений деятельности.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Услугами библиотек пользуются около 2 тыс. жителей поселения, что составляет 100% населения.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 краеведческой деятельности, и в этом направлении проделана значительная работа по сбору информации о районе, его людях, историческом развитии. В то же время в библиотечном деле существует немало проблем. Требует укрепления и модернизации материально-техническая база библиотек. 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В последние годы ярко выражена тенденция снижения финансирования комплектования библиотечного фонда из бюджетов городских поселений.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Фонды библиотек вследствие интенсивного использования приходят в негодность, устаревают по содержанию, количество списанных книг превышает поступление. Особенно это касается фонда для дошкольников и младших школьников.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Недостаточно выделяется денежных средств и на организацию подписки периодических изданий, хотя это самый необходимый инструмент в работе библиотеки.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Не соответствует современным требованиям техническое оснащение центральной районной библиотеки, которая занимается комплектованием, обработкой и доставкой литературы в структурные подразделения, а также является методическим центром.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Занимаемые библиотекой помещения требуют капитального ремонта с заменой окон, дверей. Для проведения массовых мероприятий на высоком уровне не хватает материальных средств. Библиотеки располагают устаревшим оборудованием, а зачастую его просто недостаточно, и не хватает специальной библиотечной мебели: каталожных ящиков, кафедры выдачи литературы, книжных витрин.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сложившихся условиях решение задач по повышению уровня библиотечного обслуживания требует комплексного программного подхода, консолидации всех уровней управления и самой муниципальной библиотеки, что позволит поднять на должный уровень этот важный социально-культурный сектор городского поселения.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Настоящей Подпрограммой предусматриваются основные направления деятельности по решению вышеуказанных проблем, сохранению, развитию и модернизации муниципальной библиотеки.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Необходимо улучшить условия доступа различных групп населения поселения к культурным ценностям и информационным ресурсам.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конечном итоге реализация Подпрограммы обеспечит значительное улучшение качества и доступности библиотечных услуг.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4723D2" w:rsidRDefault="0002414B" w:rsidP="0047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D2">
        <w:rPr>
          <w:rFonts w:ascii="Times New Roman" w:hAnsi="Times New Roman" w:cs="Times New Roman"/>
          <w:b/>
          <w:sz w:val="24"/>
          <w:szCs w:val="24"/>
        </w:rPr>
        <w:t>Механизм преодоления существующих проблем в сфере библиотечного дела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Содержание проблемы. Механизм преодоления: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Недостаток библиотек в различных населенных пунктах района. Создание филиалов, развитие дистанционных форм обслуживания.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Культурно-досуговые предложения не покрывают всего диапазона запросов граждан. Формирование муниципальных заданий по развитию новых направлений деятельности.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развитость материально-технической базы библиотек. Информатизация отрасли, модернизация оборудования, привлечение внебюджетных средств, негосударственных структур.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Недостаточная доступность библиотек для инвалидов, лиц с ограничениями жизнедеятельности. Оснащение библиотек спецтехникой, развитие дистанционного обслуживания.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Необходимость разработки и внедрения инновационных  проектов.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поддержка инновационных проектов,   негосударственных структур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Сложность и многозначность приоритетов развития библиотечного дела в городском поселении, наличие масштабных проблем, необходимость больших ресурсных затрат делают очевидным то, что задачи, стоящие перед поселением в этой сфере, могут быть решены в рамках настоящей Подпрограммы. Её мероприятия являются важным этапом в развитии сферы библиотечного дела на отдалённую перспективу.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4723D2" w:rsidRDefault="0002414B" w:rsidP="0047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D2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библиотечной сфере</w:t>
      </w:r>
    </w:p>
    <w:p w:rsidR="004723D2" w:rsidRPr="004723D2" w:rsidRDefault="004723D2" w:rsidP="000241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Развитие и совершенствование правовой базы библиотек;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Ресурсное оснащение библиотек МБС (комплектование на различных носителях);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библиотек (компьютеризация, оснащение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современной библиотечной мебелью);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Автоматизация современных библиотечных процессов (создание электронного каталога справочно-библиографического обслуживания населения);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Повышение профессионального уровня библиотечных работников, организация отдела информационных технологий;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Создание новых форм библиотечного и культурно-досугового обслуживания населения.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3D2" w:rsidRPr="004723D2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3D2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Подпрограммы</w:t>
      </w:r>
    </w:p>
    <w:p w:rsidR="004723D2" w:rsidRPr="004723D2" w:rsidRDefault="004723D2" w:rsidP="000241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-Удовлетворение потребностей населения, повышение привлекательности сельских библиотек для жителей и гостей поселения;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-Модернизация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-Развитие сети  библиотек как основы единого информационного пространства городского поселения;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-Развитие многофункциональности и специализации библиотек в культурно-просветительской работе с населением поселения;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-Превращение общедоступных библиотек в дополнение ко всем их традиционным функциям в качественно новые современные информационные и культурно-досуговые  центры обслуживания населения;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-Сохранение библиотечных фондов, развитие и модернизация библиотечного дела, внедрение новых технологий и форм деятельности;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-Развитие дистанционных и нестационарных форм библиотечно-информационного обслуживания населения;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-Использование в деятельности МКУ «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СКК«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Тоннельщик» новых информационных технологий;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-Обеспечение безопасности работы муниципальных библиотек;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Ресурсное и техническое оснащение библиотек, улучшение их материально-технической базы;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-Обеспечение актуализации и сохранности библиотечных фондов;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-Внедрение электронных библиотечно-информационных услуг;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Расширение номенклатуры библиотечно-информационных услуг на платной основе;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Формирование библиотечных фондов на различных носителях и предоставление их пользователям;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Автоматизация библиотек и библиотечных процессов; 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Предоставление доступа населению к Интернет-ресурсам.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Default="0002414B" w:rsidP="0047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D2"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 Подпрограммы</w:t>
      </w:r>
    </w:p>
    <w:p w:rsidR="004723D2" w:rsidRPr="004723D2" w:rsidRDefault="004723D2" w:rsidP="0047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Реализация Подпрограммы осуществляется за счет средств районного и местного бюджета и внебюджетных средств. </w:t>
      </w:r>
      <w:r w:rsidR="004723D2">
        <w:rPr>
          <w:rFonts w:ascii="Times New Roman" w:hAnsi="Times New Roman" w:cs="Times New Roman"/>
          <w:sz w:val="24"/>
          <w:szCs w:val="24"/>
        </w:rPr>
        <w:t>П</w:t>
      </w:r>
      <w:r w:rsidR="004723D2">
        <w:rPr>
          <w:rFonts w:ascii="Times New Roman" w:hAnsi="Times New Roman" w:cs="Times New Roman"/>
          <w:sz w:val="24"/>
          <w:szCs w:val="24"/>
        </w:rPr>
        <w:t>лановый объем средств на реализацию данной подпрограммы составляет</w:t>
      </w:r>
      <w:r w:rsidR="004723D2" w:rsidRPr="0002414B">
        <w:rPr>
          <w:rFonts w:ascii="Times New Roman" w:hAnsi="Times New Roman" w:cs="Times New Roman"/>
          <w:sz w:val="24"/>
          <w:szCs w:val="24"/>
        </w:rPr>
        <w:t xml:space="preserve"> 2129,71 тыс. рублей</w:t>
      </w:r>
      <w:r w:rsidR="004723D2">
        <w:rPr>
          <w:rFonts w:ascii="Times New Roman" w:hAnsi="Times New Roman" w:cs="Times New Roman"/>
          <w:sz w:val="24"/>
          <w:szCs w:val="24"/>
        </w:rPr>
        <w:t xml:space="preserve">. По итогам 2017 года плановый объем средств превышен на 462,59 </w:t>
      </w:r>
      <w:r w:rsidR="004723D2" w:rsidRPr="0002414B">
        <w:rPr>
          <w:rFonts w:ascii="Times New Roman" w:hAnsi="Times New Roman" w:cs="Times New Roman"/>
          <w:sz w:val="24"/>
          <w:szCs w:val="24"/>
        </w:rPr>
        <w:t>тыс. рублей.</w:t>
      </w:r>
      <w:r w:rsidR="004723D2" w:rsidRPr="0002414B"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 xml:space="preserve">Общий объем средств на реализацию Подпрограммы составляет </w:t>
      </w:r>
      <w:r w:rsidR="001126F2">
        <w:rPr>
          <w:rFonts w:ascii="Times New Roman" w:hAnsi="Times New Roman" w:cs="Times New Roman"/>
          <w:sz w:val="24"/>
          <w:szCs w:val="24"/>
        </w:rPr>
        <w:t xml:space="preserve">2592,30 </w:t>
      </w:r>
      <w:r w:rsidR="001126F2" w:rsidRPr="0002414B">
        <w:rPr>
          <w:rFonts w:ascii="Times New Roman" w:hAnsi="Times New Roman" w:cs="Times New Roman"/>
          <w:sz w:val="24"/>
          <w:szCs w:val="24"/>
        </w:rPr>
        <w:t>тыс. рублей</w:t>
      </w:r>
      <w:r w:rsidRPr="0002414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2014 год – 786,28 тыс. рублей;</w:t>
      </w:r>
    </w:p>
    <w:p w:rsidR="0002414B" w:rsidRP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2015 год – 569,29 тыс. рублей;</w:t>
      </w:r>
    </w:p>
    <w:p w:rsidR="0002414B" w:rsidRDefault="0002414B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2016 год – 618,18 тыс. рублей;</w:t>
      </w:r>
    </w:p>
    <w:p w:rsidR="004723D2" w:rsidRPr="0002414B" w:rsidRDefault="004723D2" w:rsidP="004723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618,55 тыс. рублей.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1126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Главным распорядителем бюджетных средств по указанным выше ассигнованиям является администрация муниципального образования городское поселение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».</w:t>
      </w:r>
    </w:p>
    <w:p w:rsidR="0002414B" w:rsidRPr="0002414B" w:rsidRDefault="0002414B" w:rsidP="001126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Структура финансирования программных мероприятий представлена в приложении №10, №10.1 к муниципальной программе «Развитие культуры» на 2014 - 2016 годы и на период 2020 года.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1126F2" w:rsidRDefault="0002414B" w:rsidP="00112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F2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</w:t>
      </w:r>
    </w:p>
    <w:p w:rsidR="001126F2" w:rsidRDefault="001126F2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1126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</w:t>
      </w:r>
      <w:r w:rsidR="001126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02414B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Муйский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C5A3C" w:rsidRPr="0002414B" w:rsidRDefault="001C5A3C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414B" w:rsidRPr="0002414B" w:rsidSect="001C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14B"/>
    <w:rsid w:val="0002414B"/>
    <w:rsid w:val="001126F2"/>
    <w:rsid w:val="001C5A3C"/>
    <w:rsid w:val="004723D2"/>
    <w:rsid w:val="005C45F8"/>
    <w:rsid w:val="0060033F"/>
    <w:rsid w:val="008E1A31"/>
    <w:rsid w:val="00C72EDD"/>
    <w:rsid w:val="00E13302"/>
    <w:rsid w:val="00F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A0222F-A22A-4865-9FF1-1F018BD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User</cp:lastModifiedBy>
  <cp:revision>4</cp:revision>
  <dcterms:created xsi:type="dcterms:W3CDTF">2017-12-11T08:38:00Z</dcterms:created>
  <dcterms:modified xsi:type="dcterms:W3CDTF">2017-12-23T09:30:00Z</dcterms:modified>
</cp:coreProperties>
</file>